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C5AE5" w14:textId="2A97512C" w:rsidR="00111D0B" w:rsidRPr="008E3BD8" w:rsidRDefault="00111D0B" w:rsidP="008E3BD8">
      <w:pPr>
        <w:pStyle w:val="3GPPHeader"/>
        <w:overflowPunct w:val="0"/>
        <w:autoSpaceDE w:val="0"/>
        <w:autoSpaceDN w:val="0"/>
        <w:adjustRightInd w:val="0"/>
        <w:spacing w:line="240" w:lineRule="auto"/>
        <w:jc w:val="both"/>
        <w:textAlignment w:val="baseline"/>
        <w:rPr>
          <w:rFonts w:ascii="Arial" w:eastAsia="Times New Roman" w:hAnsi="Arial" w:cs="Times New Roman"/>
          <w:szCs w:val="20"/>
          <w:lang w:val="en-GB" w:eastAsia="zh-CN"/>
        </w:rPr>
      </w:pPr>
      <w:bookmarkStart w:id="0" w:name="_Ref190406817"/>
      <w:bookmarkStart w:id="1" w:name="_Toc226862296"/>
      <w:bookmarkStart w:id="2" w:name="_Toc347823621"/>
      <w:bookmarkStart w:id="3" w:name="_Toc347824073"/>
      <w:bookmarkStart w:id="4" w:name="_Toc347824246"/>
      <w:r w:rsidRPr="008E3BD8">
        <w:rPr>
          <w:rFonts w:ascii="Arial" w:eastAsia="Times New Roman" w:hAnsi="Arial" w:cs="Times New Roman"/>
          <w:szCs w:val="20"/>
          <w:lang w:val="en-GB" w:eastAsia="zh-CN"/>
        </w:rPr>
        <w:t>3GPP TSG-RAN WG1 Meeting #90</w:t>
      </w:r>
      <w:r w:rsidR="00A71249" w:rsidRPr="008E3BD8">
        <w:rPr>
          <w:rFonts w:ascii="Arial" w:eastAsia="Times New Roman" w:hAnsi="Arial" w:cs="Times New Roman"/>
          <w:szCs w:val="20"/>
          <w:lang w:val="en-GB" w:eastAsia="zh-CN"/>
        </w:rPr>
        <w:t>bis</w:t>
      </w:r>
      <w:r w:rsidRPr="008E3BD8">
        <w:rPr>
          <w:rFonts w:ascii="Arial" w:eastAsia="Times New Roman" w:hAnsi="Arial" w:cs="Times New Roman"/>
          <w:szCs w:val="20"/>
          <w:lang w:val="en-GB" w:eastAsia="zh-CN"/>
        </w:rPr>
        <w:tab/>
      </w:r>
      <w:r w:rsidR="00A71249" w:rsidRPr="008E3BD8">
        <w:rPr>
          <w:rFonts w:ascii="Arial" w:eastAsia="Times New Roman" w:hAnsi="Arial" w:cs="Times New Roman"/>
          <w:szCs w:val="20"/>
          <w:lang w:val="en-GB" w:eastAsia="zh-CN"/>
        </w:rPr>
        <w:t>R1-171</w:t>
      </w:r>
      <w:r w:rsidR="0037629B" w:rsidRPr="008E3BD8">
        <w:rPr>
          <w:rFonts w:ascii="Arial" w:eastAsia="Times New Roman" w:hAnsi="Arial" w:cs="Times New Roman"/>
          <w:szCs w:val="20"/>
          <w:lang w:val="en-GB" w:eastAsia="zh-CN"/>
        </w:rPr>
        <w:t>7163</w:t>
      </w:r>
    </w:p>
    <w:p w14:paraId="61D7E2E0" w14:textId="16C7A6C6" w:rsidR="00111D0B" w:rsidRPr="008E3BD8" w:rsidRDefault="00111D0B" w:rsidP="008E3BD8">
      <w:pPr>
        <w:pStyle w:val="3GPPHeader"/>
        <w:overflowPunct w:val="0"/>
        <w:autoSpaceDE w:val="0"/>
        <w:autoSpaceDN w:val="0"/>
        <w:adjustRightInd w:val="0"/>
        <w:spacing w:line="240" w:lineRule="auto"/>
        <w:jc w:val="both"/>
        <w:textAlignment w:val="baseline"/>
        <w:rPr>
          <w:rFonts w:ascii="Arial" w:eastAsia="Times New Roman" w:hAnsi="Arial" w:cs="Times New Roman"/>
          <w:szCs w:val="20"/>
          <w:lang w:val="en-GB" w:eastAsia="zh-CN"/>
        </w:rPr>
      </w:pPr>
      <w:r w:rsidRPr="008E3BD8">
        <w:rPr>
          <w:rFonts w:ascii="Arial" w:eastAsia="Times New Roman" w:hAnsi="Arial" w:cs="Times New Roman"/>
          <w:szCs w:val="20"/>
          <w:lang w:val="en-GB" w:eastAsia="zh-CN"/>
        </w:rPr>
        <w:t xml:space="preserve">Prague, Czech Republic, </w:t>
      </w:r>
      <w:bookmarkEnd w:id="0"/>
      <w:bookmarkEnd w:id="1"/>
      <w:bookmarkEnd w:id="2"/>
      <w:bookmarkEnd w:id="3"/>
      <w:bookmarkEnd w:id="4"/>
      <w:r w:rsidR="00A71249" w:rsidRPr="008E3BD8">
        <w:rPr>
          <w:rFonts w:ascii="Arial" w:eastAsia="Times New Roman" w:hAnsi="Arial" w:cs="Times New Roman"/>
          <w:szCs w:val="20"/>
          <w:lang w:val="en-GB" w:eastAsia="zh-CN"/>
        </w:rPr>
        <w:t>9th – 13th Oct 2017</w:t>
      </w:r>
    </w:p>
    <w:p w14:paraId="3227837E" w14:textId="77777777" w:rsidR="00111D0B" w:rsidRPr="006F1D91" w:rsidRDefault="00111D0B" w:rsidP="00111D0B">
      <w:pPr>
        <w:pStyle w:val="3GPPHeader"/>
        <w:rPr>
          <w:lang w:val="en-US"/>
        </w:rPr>
      </w:pPr>
    </w:p>
    <w:p w14:paraId="7ED36C7B" w14:textId="339A8439" w:rsidR="00B71E1F" w:rsidRPr="008E3BD8" w:rsidRDefault="00111D0B" w:rsidP="008E3BD8">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r w:rsidRPr="008E3BD8">
        <w:rPr>
          <w:rFonts w:ascii="Arial" w:eastAsia="Times New Roman" w:hAnsi="Arial" w:cs="Times New Roman"/>
          <w:sz w:val="22"/>
          <w:lang w:val="en-GB" w:eastAsia="zh-CN"/>
        </w:rPr>
        <w:t>Agenda Item:</w:t>
      </w:r>
      <w:r w:rsidRPr="008E3BD8">
        <w:rPr>
          <w:rFonts w:ascii="Arial" w:eastAsia="Times New Roman" w:hAnsi="Arial" w:cs="Times New Roman"/>
          <w:sz w:val="22"/>
          <w:lang w:val="en-GB" w:eastAsia="zh-CN"/>
        </w:rPr>
        <w:tab/>
      </w:r>
      <w:r w:rsidR="0037629B" w:rsidRPr="008E3BD8">
        <w:rPr>
          <w:rFonts w:ascii="Arial" w:eastAsia="Times New Roman" w:hAnsi="Arial" w:cs="Times New Roman"/>
          <w:sz w:val="22"/>
          <w:lang w:val="en-GB" w:eastAsia="zh-CN"/>
        </w:rPr>
        <w:t>6.2.1.2.2.3</w:t>
      </w:r>
    </w:p>
    <w:p w14:paraId="6ED27999" w14:textId="77777777" w:rsidR="00E90E49" w:rsidRPr="008E3BD8" w:rsidRDefault="003D3C45" w:rsidP="008E3BD8">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r w:rsidRPr="008E3BD8">
        <w:rPr>
          <w:rFonts w:ascii="Arial" w:eastAsia="Times New Roman" w:hAnsi="Arial" w:cs="Times New Roman"/>
          <w:sz w:val="22"/>
          <w:lang w:val="en-GB" w:eastAsia="zh-CN"/>
        </w:rPr>
        <w:t>Source:</w:t>
      </w:r>
      <w:r w:rsidR="00E90E49" w:rsidRPr="008E3BD8">
        <w:rPr>
          <w:rFonts w:ascii="Arial" w:eastAsia="Times New Roman" w:hAnsi="Arial" w:cs="Times New Roman"/>
          <w:sz w:val="22"/>
          <w:lang w:val="en-GB" w:eastAsia="zh-CN"/>
        </w:rPr>
        <w:tab/>
      </w:r>
      <w:r w:rsidR="00F64C2B" w:rsidRPr="008E3BD8">
        <w:rPr>
          <w:rFonts w:ascii="Arial" w:eastAsia="Times New Roman" w:hAnsi="Arial" w:cs="Times New Roman"/>
          <w:sz w:val="22"/>
          <w:lang w:val="en-GB" w:eastAsia="zh-CN"/>
        </w:rPr>
        <w:t>Ericsson</w:t>
      </w:r>
    </w:p>
    <w:p w14:paraId="1B8FDB85" w14:textId="186F3FEF" w:rsidR="00E90E49" w:rsidRPr="008E3BD8" w:rsidRDefault="003D3C45" w:rsidP="008E3BD8">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r w:rsidRPr="008E3BD8">
        <w:rPr>
          <w:rFonts w:ascii="Arial" w:eastAsia="Times New Roman" w:hAnsi="Arial" w:cs="Times New Roman"/>
          <w:sz w:val="22"/>
          <w:lang w:val="en-GB" w:eastAsia="zh-CN"/>
        </w:rPr>
        <w:t>Title:</w:t>
      </w:r>
      <w:r w:rsidR="00E90E49" w:rsidRPr="008E3BD8">
        <w:rPr>
          <w:rFonts w:ascii="Arial" w:eastAsia="Times New Roman" w:hAnsi="Arial" w:cs="Times New Roman"/>
          <w:sz w:val="22"/>
          <w:lang w:val="en-GB" w:eastAsia="zh-CN"/>
        </w:rPr>
        <w:tab/>
      </w:r>
      <w:r w:rsidR="006E7CF4" w:rsidRPr="008E3BD8">
        <w:rPr>
          <w:rFonts w:ascii="Arial" w:eastAsia="Times New Roman" w:hAnsi="Arial" w:cs="Times New Roman"/>
          <w:sz w:val="22"/>
          <w:lang w:val="en-GB" w:eastAsia="zh-CN"/>
        </w:rPr>
        <w:t>Search space for sTTI</w:t>
      </w:r>
    </w:p>
    <w:p w14:paraId="0C8AA20A" w14:textId="7DF2504B" w:rsidR="00E90E49" w:rsidRPr="00CE0424" w:rsidRDefault="00E90E49" w:rsidP="008E3BD8">
      <w:pPr>
        <w:pStyle w:val="3GPPHeader"/>
        <w:overflowPunct w:val="0"/>
        <w:autoSpaceDE w:val="0"/>
        <w:autoSpaceDN w:val="0"/>
        <w:adjustRightInd w:val="0"/>
        <w:spacing w:line="240" w:lineRule="auto"/>
        <w:jc w:val="both"/>
        <w:textAlignment w:val="baseline"/>
      </w:pPr>
      <w:r w:rsidRPr="008E3BD8">
        <w:rPr>
          <w:rFonts w:ascii="Arial" w:eastAsia="Times New Roman" w:hAnsi="Arial" w:cs="Times New Roman"/>
          <w:sz w:val="22"/>
          <w:lang w:val="en-GB" w:eastAsia="zh-CN"/>
        </w:rPr>
        <w:t>Document for:</w:t>
      </w:r>
      <w:r w:rsidRPr="008E3BD8">
        <w:rPr>
          <w:rFonts w:ascii="Arial" w:eastAsia="Times New Roman" w:hAnsi="Arial" w:cs="Times New Roman"/>
          <w:sz w:val="22"/>
          <w:lang w:val="en-GB" w:eastAsia="zh-CN"/>
        </w:rPr>
        <w:tab/>
        <w:t>Discussion, Decision</w:t>
      </w:r>
    </w:p>
    <w:p w14:paraId="3D7721CA" w14:textId="77777777" w:rsidR="00E30225" w:rsidRPr="00CE0424" w:rsidRDefault="00E30225" w:rsidP="00E30225">
      <w:pPr>
        <w:pStyle w:val="Heading1"/>
      </w:pPr>
      <w:r w:rsidRPr="00CE0424">
        <w:t>Introduction</w:t>
      </w:r>
    </w:p>
    <w:p w14:paraId="4BF03417" w14:textId="77777777" w:rsidR="00F1107C" w:rsidRPr="006F1D91" w:rsidRDefault="00F1107C" w:rsidP="008E3BD8">
      <w:pPr>
        <w:jc w:val="both"/>
        <w:rPr>
          <w:rFonts w:ascii="Arial" w:hAnsi="Arial" w:cs="Arial"/>
          <w:sz w:val="20"/>
          <w:szCs w:val="20"/>
          <w:lang w:val="en-US"/>
        </w:rPr>
      </w:pPr>
      <w:r w:rsidRPr="006F1D91">
        <w:rPr>
          <w:rFonts w:ascii="Arial" w:hAnsi="Arial" w:cs="Arial"/>
          <w:sz w:val="20"/>
          <w:szCs w:val="20"/>
          <w:lang w:val="en-US"/>
        </w:rPr>
        <w:t>In RAN1#89 the following agreements were made:</w:t>
      </w:r>
    </w:p>
    <w:p w14:paraId="590B379C" w14:textId="77777777" w:rsidR="00F1107C" w:rsidRPr="006F1D91" w:rsidRDefault="00F1107C" w:rsidP="008E3BD8">
      <w:pPr>
        <w:pStyle w:val="BodyText"/>
        <w:numPr>
          <w:ilvl w:val="0"/>
          <w:numId w:val="28"/>
        </w:numPr>
        <w:jc w:val="both"/>
        <w:rPr>
          <w:rFonts w:ascii="Arial" w:hAnsi="Arial" w:cs="Arial"/>
          <w:sz w:val="20"/>
          <w:szCs w:val="20"/>
          <w:lang w:val="en-US"/>
        </w:rPr>
      </w:pPr>
      <w:r w:rsidRPr="006F1D91">
        <w:rPr>
          <w:rFonts w:ascii="Arial" w:eastAsia="MS Mincho" w:hAnsi="Arial" w:cs="Arial"/>
          <w:iCs/>
          <w:sz w:val="20"/>
          <w:szCs w:val="20"/>
          <w:lang w:val="en-US" w:eastAsia="ja-JP"/>
        </w:rPr>
        <w:t xml:space="preserve">A CRS based sPDCCH RB set can be configured to a UE by higher-layer signalling either with distributed or localized mapping of </w:t>
      </w:r>
      <w:r w:rsidRPr="006F1D91">
        <w:rPr>
          <w:rFonts w:ascii="Arial" w:hAnsi="Arial" w:cs="Arial"/>
          <w:sz w:val="20"/>
          <w:szCs w:val="20"/>
          <w:lang w:val="en-US"/>
        </w:rPr>
        <w:t>sCCE to sREG</w:t>
      </w:r>
    </w:p>
    <w:p w14:paraId="1E615309" w14:textId="77777777" w:rsidR="00F1107C" w:rsidRPr="008E3BD8" w:rsidRDefault="00F1107C" w:rsidP="008E3BD8">
      <w:pPr>
        <w:numPr>
          <w:ilvl w:val="1"/>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FFS definition of localized mapping</w:t>
      </w:r>
    </w:p>
    <w:p w14:paraId="16BB414F" w14:textId="77777777" w:rsidR="00F1107C" w:rsidRPr="006F1D91" w:rsidRDefault="00F1107C" w:rsidP="008E3BD8">
      <w:pPr>
        <w:pStyle w:val="BodyText"/>
        <w:numPr>
          <w:ilvl w:val="0"/>
          <w:numId w:val="28"/>
        </w:numPr>
        <w:jc w:val="both"/>
        <w:rPr>
          <w:rFonts w:ascii="Arial" w:hAnsi="Arial" w:cs="Arial"/>
          <w:sz w:val="20"/>
          <w:szCs w:val="20"/>
          <w:lang w:val="en-US"/>
        </w:rPr>
      </w:pPr>
      <w:r w:rsidRPr="006F1D91">
        <w:rPr>
          <w:rFonts w:ascii="Arial" w:hAnsi="Arial" w:cs="Arial"/>
          <w:sz w:val="20"/>
          <w:szCs w:val="20"/>
          <w:lang w:val="en-US"/>
        </w:rPr>
        <w:t xml:space="preserve">A UE can be configured to </w:t>
      </w:r>
      <w:r w:rsidRPr="006F1D91">
        <w:rPr>
          <w:rFonts w:ascii="Arial" w:eastAsia="MS Mincho" w:hAnsi="Arial" w:cs="Arial"/>
          <w:iCs/>
          <w:sz w:val="20"/>
          <w:szCs w:val="20"/>
          <w:lang w:val="en-US" w:eastAsia="ja-JP"/>
        </w:rPr>
        <w:t>monitor at most two sPDCCH RB set(s) containing the sTTI USS in an sTTI</w:t>
      </w:r>
      <w:r w:rsidRPr="006F1D91">
        <w:rPr>
          <w:rFonts w:ascii="Arial" w:hAnsi="Arial" w:cs="Arial"/>
          <w:sz w:val="20"/>
          <w:szCs w:val="20"/>
          <w:lang w:val="en-US"/>
        </w:rPr>
        <w:t>.</w:t>
      </w:r>
    </w:p>
    <w:p w14:paraId="28C540A7" w14:textId="77777777" w:rsidR="00F1107C" w:rsidRPr="006F1D91" w:rsidRDefault="00F1107C" w:rsidP="008E3BD8">
      <w:pPr>
        <w:pStyle w:val="BodyText"/>
        <w:numPr>
          <w:ilvl w:val="1"/>
          <w:numId w:val="28"/>
        </w:numPr>
        <w:jc w:val="both"/>
        <w:rPr>
          <w:rFonts w:ascii="Arial" w:hAnsi="Arial" w:cs="Arial"/>
          <w:sz w:val="20"/>
          <w:szCs w:val="20"/>
          <w:lang w:val="en-US"/>
        </w:rPr>
      </w:pPr>
      <w:r w:rsidRPr="006F1D91">
        <w:rPr>
          <w:rFonts w:ascii="Arial" w:eastAsia="MS Mincho" w:hAnsi="Arial" w:cs="Arial"/>
          <w:iCs/>
          <w:sz w:val="20"/>
          <w:szCs w:val="20"/>
          <w:lang w:val="en-US" w:eastAsia="ja-JP"/>
        </w:rPr>
        <w:t>One sPDCCH candidate is contained within one RB set</w:t>
      </w:r>
    </w:p>
    <w:p w14:paraId="324E0F0D" w14:textId="77777777" w:rsidR="00F1107C" w:rsidRPr="006F1D91" w:rsidRDefault="00F1107C" w:rsidP="008E3BD8">
      <w:pPr>
        <w:pStyle w:val="BodyText"/>
        <w:numPr>
          <w:ilvl w:val="0"/>
          <w:numId w:val="28"/>
        </w:numPr>
        <w:jc w:val="both"/>
        <w:rPr>
          <w:rFonts w:ascii="Arial" w:hAnsi="Arial" w:cs="Arial"/>
          <w:sz w:val="20"/>
          <w:szCs w:val="20"/>
          <w:lang w:val="en-US"/>
        </w:rPr>
      </w:pPr>
      <w:r w:rsidRPr="006F1D91">
        <w:rPr>
          <w:rFonts w:ascii="Arial" w:hAnsi="Arial" w:cs="Arial"/>
          <w:sz w:val="20"/>
          <w:szCs w:val="20"/>
          <w:lang w:val="en-US"/>
        </w:rPr>
        <w:t>An sREG consists of 1 RB within 1 OFDM symbol including REs for CRS and/or DMRS applied to CRS based sPDCCH</w:t>
      </w:r>
    </w:p>
    <w:p w14:paraId="77A42B07" w14:textId="77777777" w:rsidR="00F1107C" w:rsidRPr="006F1D91" w:rsidRDefault="00F1107C" w:rsidP="008E3BD8">
      <w:pPr>
        <w:numPr>
          <w:ilvl w:val="0"/>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SFBC is supported for CRS-based sPDCCH</w:t>
      </w:r>
    </w:p>
    <w:p w14:paraId="7013AC6B" w14:textId="77777777" w:rsidR="00F1107C" w:rsidRPr="008E3BD8" w:rsidRDefault="00F1107C" w:rsidP="008E3BD8">
      <w:pPr>
        <w:numPr>
          <w:ilvl w:val="1"/>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FFS number of antenna ports</w:t>
      </w:r>
    </w:p>
    <w:p w14:paraId="3DCA6EE5" w14:textId="77777777" w:rsidR="00F1107C" w:rsidRPr="006F1D91" w:rsidRDefault="00F1107C" w:rsidP="008E3BD8">
      <w:pPr>
        <w:numPr>
          <w:ilvl w:val="0"/>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Single port DMRS-based sPDCCH demodulation is supported</w:t>
      </w:r>
    </w:p>
    <w:p w14:paraId="1A0D21EF" w14:textId="77777777" w:rsidR="00F1107C" w:rsidRPr="008E3BD8" w:rsidRDefault="00F1107C" w:rsidP="008E3BD8">
      <w:pPr>
        <w:numPr>
          <w:ilvl w:val="1"/>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FFS bundling size</w:t>
      </w:r>
    </w:p>
    <w:p w14:paraId="04DB8008" w14:textId="77777777" w:rsidR="00F1107C" w:rsidRPr="006F1D91" w:rsidRDefault="00F1107C" w:rsidP="008E3BD8">
      <w:pPr>
        <w:numPr>
          <w:ilvl w:val="0"/>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FFS if two port DMRS-based sPDCCH demodulation is supported</w:t>
      </w:r>
    </w:p>
    <w:p w14:paraId="73CB5AD7" w14:textId="77777777" w:rsidR="00F1107C" w:rsidRPr="008E3BD8" w:rsidRDefault="00F1107C" w:rsidP="008E3BD8">
      <w:pPr>
        <w:numPr>
          <w:ilvl w:val="1"/>
          <w:numId w:val="28"/>
        </w:numPr>
        <w:spacing w:after="0"/>
        <w:jc w:val="both"/>
        <w:rPr>
          <w:rFonts w:ascii="Arial" w:hAnsi="Arial" w:cs="Arial"/>
          <w:sz w:val="20"/>
          <w:szCs w:val="20"/>
        </w:rPr>
      </w:pPr>
      <w:r w:rsidRPr="008E3BD8">
        <w:rPr>
          <w:rFonts w:ascii="Arial" w:eastAsia="MS Mincho" w:hAnsi="Arial" w:cs="Arial"/>
          <w:iCs/>
          <w:sz w:val="20"/>
          <w:szCs w:val="20"/>
          <w:lang w:eastAsia="ja-JP"/>
        </w:rPr>
        <w:t>FFS bundling size</w:t>
      </w:r>
    </w:p>
    <w:p w14:paraId="5B68E330" w14:textId="77777777" w:rsidR="00F1107C" w:rsidRPr="006F1D91" w:rsidRDefault="00F1107C" w:rsidP="008E3BD8">
      <w:pPr>
        <w:numPr>
          <w:ilvl w:val="0"/>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A sPDCCH RB set can be configured with at least the following information:</w:t>
      </w:r>
    </w:p>
    <w:p w14:paraId="61E096A8" w14:textId="77777777" w:rsidR="00F1107C" w:rsidRPr="008E3BD8" w:rsidRDefault="00F1107C" w:rsidP="008E3BD8">
      <w:pPr>
        <w:numPr>
          <w:ilvl w:val="1"/>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 xml:space="preserve">A set of RBs </w:t>
      </w:r>
    </w:p>
    <w:p w14:paraId="00008C4B" w14:textId="77777777" w:rsidR="00F1107C" w:rsidRPr="008E3BD8" w:rsidRDefault="00F1107C" w:rsidP="008E3BD8">
      <w:pPr>
        <w:numPr>
          <w:ilvl w:val="2"/>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EPDCCH PRB allocation is reused</w:t>
      </w:r>
    </w:p>
    <w:p w14:paraId="3012C3E2" w14:textId="77777777" w:rsidR="00F1107C" w:rsidRPr="006F1D91" w:rsidRDefault="00F1107C" w:rsidP="008E3BD8">
      <w:pPr>
        <w:numPr>
          <w:ilvl w:val="1"/>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Transmission scheme (e.g., CRS-based or DMRS-based)</w:t>
      </w:r>
    </w:p>
    <w:p w14:paraId="5AF17624" w14:textId="77777777" w:rsidR="00F1107C" w:rsidRPr="008E3BD8" w:rsidRDefault="00F1107C" w:rsidP="008E3BD8">
      <w:pPr>
        <w:numPr>
          <w:ilvl w:val="2"/>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FFS: Dependent on subframe type</w:t>
      </w:r>
    </w:p>
    <w:p w14:paraId="7C4E1DD0" w14:textId="77777777" w:rsidR="00F1107C" w:rsidRPr="006F1D91" w:rsidRDefault="00F1107C" w:rsidP="008E3BD8">
      <w:pPr>
        <w:numPr>
          <w:ilvl w:val="1"/>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Localized or distributed sCCE to sREG mapping (at least for CRS, and, if supported DMRS-based sPDCCH)</w:t>
      </w:r>
    </w:p>
    <w:p w14:paraId="5BDAB37D" w14:textId="77777777" w:rsidR="00F1107C" w:rsidRPr="006F1D91" w:rsidRDefault="00F1107C" w:rsidP="008E3BD8">
      <w:pPr>
        <w:numPr>
          <w:ilvl w:val="1"/>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 xml:space="preserve">FFS: Localized or distributed </w:t>
      </w:r>
      <w:bookmarkStart w:id="5" w:name="_Hlk488409873"/>
      <w:r w:rsidRPr="006F1D91">
        <w:rPr>
          <w:rFonts w:ascii="Arial" w:eastAsia="MS Mincho" w:hAnsi="Arial" w:cs="Arial"/>
          <w:iCs/>
          <w:sz w:val="20"/>
          <w:szCs w:val="20"/>
          <w:lang w:val="en-US" w:eastAsia="ja-JP"/>
        </w:rPr>
        <w:t>sPDCCH candidate to sCCE mapping</w:t>
      </w:r>
      <w:bookmarkEnd w:id="5"/>
    </w:p>
    <w:p w14:paraId="7024B739" w14:textId="77777777" w:rsidR="00F1107C" w:rsidRPr="006F1D91" w:rsidRDefault="00F1107C" w:rsidP="008E3BD8">
      <w:pPr>
        <w:numPr>
          <w:ilvl w:val="1"/>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Number of sPDCCH candidates/aggregation levels of the RB set</w:t>
      </w:r>
    </w:p>
    <w:p w14:paraId="4B95E65D" w14:textId="77777777" w:rsidR="00F1107C" w:rsidRPr="006F1D91" w:rsidRDefault="00F1107C" w:rsidP="008E3BD8">
      <w:pPr>
        <w:numPr>
          <w:ilvl w:val="2"/>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FFS: Same or different sPDCCH candidates for different sTTI index</w:t>
      </w:r>
    </w:p>
    <w:p w14:paraId="50B363E9" w14:textId="77777777" w:rsidR="00F1107C" w:rsidRPr="006F1D91" w:rsidRDefault="00F1107C" w:rsidP="008E3BD8">
      <w:pPr>
        <w:numPr>
          <w:ilvl w:val="1"/>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Number of symbols for sPDCCH duration at least in case of CRS-based transmission</w:t>
      </w:r>
    </w:p>
    <w:p w14:paraId="0D0CD197" w14:textId="77777777" w:rsidR="00F1107C" w:rsidRPr="006F1D91" w:rsidRDefault="00F1107C" w:rsidP="008E3BD8">
      <w:pPr>
        <w:numPr>
          <w:ilvl w:val="1"/>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RS scrambling sequence (e.g., VCID) in case of DMRS-based transmission</w:t>
      </w:r>
    </w:p>
    <w:p w14:paraId="3FD14F91" w14:textId="77777777" w:rsidR="00F1107C" w:rsidRPr="006F1D91" w:rsidRDefault="00F1107C" w:rsidP="008E3BD8">
      <w:pPr>
        <w:numPr>
          <w:ilvl w:val="1"/>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FFS: other information (if needed)</w:t>
      </w:r>
    </w:p>
    <w:p w14:paraId="5BE652FA" w14:textId="77777777" w:rsidR="00F1107C" w:rsidRPr="006F1D91" w:rsidRDefault="00F1107C" w:rsidP="008E3BD8">
      <w:pPr>
        <w:numPr>
          <w:ilvl w:val="0"/>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The number of OFDM symbols per RB set for DMRS based sPDCCH for 1-slot sTTI is 2</w:t>
      </w:r>
    </w:p>
    <w:p w14:paraId="2E0A30D7" w14:textId="77777777" w:rsidR="00F1107C" w:rsidRPr="006F1D91" w:rsidRDefault="00F1107C" w:rsidP="008E3BD8">
      <w:pPr>
        <w:numPr>
          <w:ilvl w:val="0"/>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The number of OFDM symbols for DMRS based sPDCCH for 2/3-symbol sTTI is</w:t>
      </w:r>
    </w:p>
    <w:p w14:paraId="580070C9" w14:textId="77777777" w:rsidR="00F1107C" w:rsidRPr="008E3BD8" w:rsidRDefault="00F1107C" w:rsidP="008E3BD8">
      <w:pPr>
        <w:numPr>
          <w:ilvl w:val="1"/>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2 for 2-symbol sTTI#1,2,3,4</w:t>
      </w:r>
    </w:p>
    <w:p w14:paraId="23F3B034" w14:textId="77777777" w:rsidR="00F1107C" w:rsidRPr="006F1D91" w:rsidRDefault="00F1107C" w:rsidP="008E3BD8">
      <w:pPr>
        <w:numPr>
          <w:ilvl w:val="1"/>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FFS: 3 for 3-symbol sTTI#1 and #5</w:t>
      </w:r>
    </w:p>
    <w:p w14:paraId="56BB84EB" w14:textId="77777777" w:rsidR="00F1107C" w:rsidRPr="008E3BD8" w:rsidRDefault="00F1107C" w:rsidP="008E3BD8">
      <w:pPr>
        <w:pStyle w:val="ListParagraph"/>
        <w:numPr>
          <w:ilvl w:val="1"/>
          <w:numId w:val="28"/>
        </w:numPr>
        <w:overflowPunct w:val="0"/>
        <w:autoSpaceDE w:val="0"/>
        <w:autoSpaceDN w:val="0"/>
        <w:adjustRightInd w:val="0"/>
        <w:spacing w:after="120"/>
        <w:jc w:val="both"/>
        <w:textAlignment w:val="baseline"/>
        <w:rPr>
          <w:rFonts w:ascii="Arial" w:hAnsi="Arial" w:cs="Arial"/>
          <w:sz w:val="20"/>
          <w:szCs w:val="20"/>
          <w:lang w:val="en-US"/>
        </w:rPr>
      </w:pPr>
      <w:r w:rsidRPr="008E3BD8">
        <w:rPr>
          <w:rFonts w:ascii="Arial" w:eastAsia="MS Mincho" w:hAnsi="Arial" w:cs="Arial"/>
          <w:iCs/>
          <w:sz w:val="20"/>
          <w:szCs w:val="20"/>
          <w:lang w:eastAsia="ja-JP"/>
        </w:rPr>
        <w:t>FFS: sTTI#0</w:t>
      </w:r>
    </w:p>
    <w:p w14:paraId="7506EADE" w14:textId="62875E99" w:rsidR="00BF5ACB" w:rsidRPr="006F1D91" w:rsidRDefault="00BF5ACB" w:rsidP="008E3BD8">
      <w:pPr>
        <w:jc w:val="both"/>
        <w:rPr>
          <w:rFonts w:ascii="Arial" w:hAnsi="Arial" w:cs="Arial"/>
          <w:sz w:val="20"/>
          <w:szCs w:val="20"/>
          <w:lang w:val="en-US"/>
        </w:rPr>
      </w:pPr>
      <w:r w:rsidRPr="006F1D91">
        <w:rPr>
          <w:rFonts w:ascii="Arial" w:hAnsi="Arial" w:cs="Arial"/>
          <w:sz w:val="20"/>
          <w:szCs w:val="20"/>
          <w:lang w:val="en-US"/>
        </w:rPr>
        <w:t>In RAN1#90 the following agreements related to search space were made:</w:t>
      </w:r>
    </w:p>
    <w:p w14:paraId="1F7352A6" w14:textId="77777777" w:rsidR="00BF5ACB" w:rsidRPr="006F1D91" w:rsidRDefault="00BF5ACB" w:rsidP="008E3BD8">
      <w:pPr>
        <w:numPr>
          <w:ilvl w:val="0"/>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The sDCI for sTTI#0 is accommodated in:</w:t>
      </w:r>
    </w:p>
    <w:p w14:paraId="26367C21" w14:textId="77777777" w:rsidR="00BF5ACB" w:rsidRPr="006F1D91" w:rsidRDefault="00BF5ACB" w:rsidP="008E3BD8">
      <w:pPr>
        <w:numPr>
          <w:ilvl w:val="1"/>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lastRenderedPageBreak/>
        <w:t>1-slot: in the legacy PDCCH region</w:t>
      </w:r>
    </w:p>
    <w:p w14:paraId="1344BEF4" w14:textId="77777777" w:rsidR="00BF5ACB" w:rsidRPr="006F1D91" w:rsidRDefault="00BF5ACB" w:rsidP="008E3BD8">
      <w:pPr>
        <w:numPr>
          <w:ilvl w:val="1"/>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2/3os: in the legacy PDCCH region</w:t>
      </w:r>
    </w:p>
    <w:p w14:paraId="4F5E5C9F" w14:textId="77777777" w:rsidR="00BF5ACB" w:rsidRPr="006F1D91" w:rsidRDefault="00BF5ACB" w:rsidP="008E3BD8">
      <w:pPr>
        <w:numPr>
          <w:ilvl w:val="0"/>
          <w:numId w:val="28"/>
        </w:numPr>
        <w:spacing w:after="0"/>
        <w:jc w:val="both"/>
        <w:rPr>
          <w:rFonts w:ascii="Arial" w:eastAsia="MS Mincho" w:hAnsi="Arial" w:cs="Arial"/>
          <w:iCs/>
          <w:sz w:val="20"/>
          <w:szCs w:val="20"/>
          <w:lang w:val="en-US" w:eastAsia="ja-JP"/>
        </w:rPr>
      </w:pPr>
      <w:r w:rsidRPr="006F1D91">
        <w:rPr>
          <w:rFonts w:ascii="Arial" w:eastAsia="MS Mincho" w:hAnsi="Arial" w:cs="Arial"/>
          <w:iCs/>
          <w:sz w:val="20"/>
          <w:szCs w:val="20"/>
          <w:lang w:val="en-US" w:eastAsia="ja-JP"/>
        </w:rPr>
        <w:t>In sTTI operation, there is no restriction for RB sets to be fully non-overlapping by specification.</w:t>
      </w:r>
    </w:p>
    <w:p w14:paraId="6F2328AB" w14:textId="77777777" w:rsidR="00BF5ACB" w:rsidRPr="008E3BD8" w:rsidRDefault="00BF5ACB" w:rsidP="008E3BD8">
      <w:pPr>
        <w:numPr>
          <w:ilvl w:val="0"/>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CRS-based sPDCCH is only applied to non-MBSFN subframe.</w:t>
      </w:r>
    </w:p>
    <w:p w14:paraId="32DC0B54" w14:textId="56D7F697" w:rsidR="00BF5ACB" w:rsidRPr="008E3BD8" w:rsidRDefault="00BF5ACB" w:rsidP="008E3BD8">
      <w:pPr>
        <w:numPr>
          <w:ilvl w:val="0"/>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Support aggregation level L</w:t>
      </w:r>
      <w:r w:rsidRPr="008E3BD8">
        <w:rPr>
          <w:rFonts w:ascii="Cambria Math" w:eastAsia="MS Mincho" w:hAnsi="Cambria Math" w:cs="Cambria Math"/>
          <w:iCs/>
          <w:sz w:val="20"/>
          <w:szCs w:val="20"/>
          <w:lang w:eastAsia="ja-JP"/>
        </w:rPr>
        <w:t>∈</w:t>
      </w:r>
      <w:r w:rsidRPr="008E3BD8">
        <w:rPr>
          <w:rFonts w:ascii="Arial" w:eastAsia="MS Mincho" w:hAnsi="Arial" w:cs="Arial"/>
          <w:iCs/>
          <w:sz w:val="20"/>
          <w:szCs w:val="20"/>
          <w:lang w:eastAsia="ja-JP"/>
        </w:rPr>
        <w:t>{1,2,4,8} for sPDCCH search space.</w:t>
      </w:r>
    </w:p>
    <w:p w14:paraId="05A5CBEF" w14:textId="77777777" w:rsidR="00BF5ACB" w:rsidRPr="008E3BD8" w:rsidRDefault="00BF5ACB" w:rsidP="008E3BD8">
      <w:pPr>
        <w:numPr>
          <w:ilvl w:val="0"/>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A UE can be configured to monitor an sPDCCH RB set p with M_p^((L))sPDCCH candidate(s) for sPDCCH search space at aggregation level L within an sTTI, where p</w:t>
      </w:r>
      <w:r w:rsidRPr="008E3BD8">
        <w:rPr>
          <w:rFonts w:ascii="Cambria Math" w:eastAsia="MS Mincho" w:hAnsi="Cambria Math" w:cs="Cambria Math"/>
          <w:iCs/>
          <w:sz w:val="20"/>
          <w:szCs w:val="20"/>
          <w:lang w:eastAsia="ja-JP"/>
        </w:rPr>
        <w:t>∈</w:t>
      </w:r>
      <w:r w:rsidRPr="008E3BD8">
        <w:rPr>
          <w:rFonts w:ascii="Arial" w:eastAsia="MS Mincho" w:hAnsi="Arial" w:cs="Arial"/>
          <w:iCs/>
          <w:sz w:val="20"/>
          <w:szCs w:val="20"/>
          <w:lang w:eastAsia="ja-JP"/>
        </w:rPr>
        <w:t>{0,1} and M_p^((L))</w:t>
      </w:r>
      <w:r w:rsidRPr="008E3BD8">
        <w:rPr>
          <w:rFonts w:ascii="Cambria Math" w:eastAsia="MS Mincho" w:hAnsi="Cambria Math" w:cs="Cambria Math"/>
          <w:iCs/>
          <w:sz w:val="20"/>
          <w:szCs w:val="20"/>
          <w:lang w:eastAsia="ja-JP"/>
        </w:rPr>
        <w:t>∈</w:t>
      </w:r>
      <w:r w:rsidRPr="008E3BD8">
        <w:rPr>
          <w:rFonts w:ascii="Arial" w:eastAsia="MS Mincho" w:hAnsi="Arial" w:cs="Arial"/>
          <w:iCs/>
          <w:sz w:val="20"/>
          <w:szCs w:val="20"/>
          <w:lang w:eastAsia="ja-JP"/>
        </w:rPr>
        <w:t xml:space="preserve">{0,1,…,M_total}. M_total is the maximum allowable number of sPDCCH candidates to be monitored in an sTTI over all sPDCCH sets and aggregation levels. </w:t>
      </w:r>
    </w:p>
    <w:p w14:paraId="448D4B64" w14:textId="15E81B09" w:rsidR="00BF5ACB" w:rsidRPr="008E3BD8" w:rsidRDefault="00BF5ACB" w:rsidP="008E3BD8">
      <w:pPr>
        <w:numPr>
          <w:ilvl w:val="1"/>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FFS: The value of M_total.</w:t>
      </w:r>
    </w:p>
    <w:p w14:paraId="361BEA27" w14:textId="5ED6AC4E" w:rsidR="00BF5ACB" w:rsidRPr="008E3BD8" w:rsidRDefault="00BF5ACB" w:rsidP="008E3BD8">
      <w:pPr>
        <w:numPr>
          <w:ilvl w:val="1"/>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FFS: The total number of RB sets configurable to a UE</w:t>
      </w:r>
    </w:p>
    <w:p w14:paraId="6C9D1F0C" w14:textId="3992E041" w:rsidR="00BF5ACB" w:rsidRPr="008E3BD8" w:rsidRDefault="00BF5ACB" w:rsidP="008E3BD8">
      <w:pPr>
        <w:numPr>
          <w:ilvl w:val="0"/>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The configured aggregation levels to be monitored within an sPDCCH RB set in an sTTI can be any subset of the supported aggregation levels L for sPDCCH search space.</w:t>
      </w:r>
    </w:p>
    <w:p w14:paraId="6CFE196F" w14:textId="77777777" w:rsidR="00BF5ACB" w:rsidRPr="008E3BD8" w:rsidRDefault="00BF5ACB" w:rsidP="008E3BD8">
      <w:pPr>
        <w:numPr>
          <w:ilvl w:val="0"/>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The maximum allowable blind decodes per sTTI on one CC, irrespective if the sDCI is in sPDCCH or PDCCH, for 2/3os sTTI is 6.</w:t>
      </w:r>
    </w:p>
    <w:p w14:paraId="52B1F8F3" w14:textId="37D1C37D" w:rsidR="00BF5ACB" w:rsidRPr="008E3BD8" w:rsidRDefault="00BF5ACB" w:rsidP="008E3BD8">
      <w:pPr>
        <w:numPr>
          <w:ilvl w:val="0"/>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The maximum allowable blind decodes per sTTI on one CC, irrespective if the sDCI is in sPDCCH or PDCCH, for 1-slot is 12.</w:t>
      </w:r>
    </w:p>
    <w:p w14:paraId="7F090B60" w14:textId="77777777" w:rsidR="00BF5ACB" w:rsidRPr="008E3BD8" w:rsidRDefault="00BF5ACB" w:rsidP="008E3BD8">
      <w:pPr>
        <w:numPr>
          <w:ilvl w:val="0"/>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 xml:space="preserve">Support different number of sPDCCH candidates per aggregation level to be monitored for different sTTI index. </w:t>
      </w:r>
    </w:p>
    <w:p w14:paraId="05455660" w14:textId="31665C83" w:rsidR="00BF5ACB" w:rsidRPr="008E3BD8" w:rsidRDefault="00BF5ACB" w:rsidP="008E3BD8">
      <w:pPr>
        <w:numPr>
          <w:ilvl w:val="1"/>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FFS configured per sub-set of the sTTI in a subframe, over different subframe types, or different RS overhead, details on configuration.</w:t>
      </w:r>
    </w:p>
    <w:p w14:paraId="3EF7DAEB" w14:textId="68FF95BA" w:rsidR="00BF5ACB" w:rsidRPr="008E3BD8" w:rsidRDefault="00BF5ACB" w:rsidP="008E3BD8">
      <w:pPr>
        <w:numPr>
          <w:ilvl w:val="0"/>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Whether the UE-specific search spaces for different UEs overlap is up to configuration.</w:t>
      </w:r>
    </w:p>
    <w:p w14:paraId="301FFE30" w14:textId="3DE78523" w:rsidR="00BF5ACB" w:rsidRPr="008E3BD8" w:rsidRDefault="00BF5ACB" w:rsidP="008E3BD8">
      <w:pPr>
        <w:numPr>
          <w:ilvl w:val="0"/>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For sDCI monitoring in legacy PDCCH, the hashing function for PDCCH is used by using M_sDCI^(L) instead of M_L. Value of M_sDCI^(L) is FFS.</w:t>
      </w:r>
    </w:p>
    <w:p w14:paraId="75EB565F" w14:textId="01D359EE" w:rsidR="00BF5ACB" w:rsidRPr="008E3BD8" w:rsidRDefault="00BF5ACB" w:rsidP="008E3BD8">
      <w:pPr>
        <w:numPr>
          <w:ilvl w:val="0"/>
          <w:numId w:val="28"/>
        </w:numPr>
        <w:spacing w:after="0"/>
        <w:jc w:val="both"/>
        <w:rPr>
          <w:rFonts w:ascii="Arial" w:eastAsia="MS Mincho" w:hAnsi="Arial" w:cs="Arial"/>
          <w:iCs/>
          <w:sz w:val="20"/>
          <w:szCs w:val="20"/>
          <w:lang w:eastAsia="ja-JP"/>
        </w:rPr>
      </w:pPr>
      <w:r w:rsidRPr="008E3BD8">
        <w:rPr>
          <w:rFonts w:ascii="Arial" w:eastAsia="MS Mincho" w:hAnsi="Arial" w:cs="Arial"/>
          <w:iCs/>
          <w:sz w:val="20"/>
          <w:szCs w:val="20"/>
          <w:lang w:eastAsia="ja-JP"/>
        </w:rPr>
        <w:t>The number of PDCCH candidate(s) M_sDCI^((L)) at aggregation level L for monitoring sDCI1 in legacy PDCCH region is determined by higher layer signalling, independent on the number of M_L at aggregation level L for monitoring DCI.</w:t>
      </w:r>
    </w:p>
    <w:p w14:paraId="242DA90C" w14:textId="1EEF9E2B" w:rsidR="00BF14D1" w:rsidRPr="008E3BD8" w:rsidRDefault="00BF14D1" w:rsidP="008E3BD8">
      <w:pPr>
        <w:spacing w:after="0"/>
        <w:jc w:val="both"/>
        <w:rPr>
          <w:rFonts w:ascii="Arial" w:eastAsia="MS Mincho" w:hAnsi="Arial" w:cs="Arial"/>
          <w:iCs/>
          <w:sz w:val="20"/>
          <w:szCs w:val="20"/>
          <w:lang w:eastAsia="ja-JP"/>
        </w:rPr>
      </w:pPr>
    </w:p>
    <w:p w14:paraId="6993A1A6" w14:textId="60A039FB" w:rsidR="00BF14D1" w:rsidRPr="008E3BD8" w:rsidRDefault="00BF14D1" w:rsidP="008E3BD8">
      <w:pPr>
        <w:pStyle w:val="BodyText"/>
        <w:jc w:val="both"/>
        <w:rPr>
          <w:rFonts w:ascii="Arial" w:eastAsia="MS Mincho" w:hAnsi="Arial" w:cs="Arial"/>
          <w:iCs/>
          <w:sz w:val="20"/>
          <w:szCs w:val="20"/>
          <w:lang w:eastAsia="ja-JP"/>
        </w:rPr>
      </w:pPr>
      <w:r w:rsidRPr="008E3BD8">
        <w:rPr>
          <w:rFonts w:ascii="Arial" w:hAnsi="Arial" w:cs="Arial"/>
          <w:sz w:val="20"/>
          <w:szCs w:val="20"/>
        </w:rPr>
        <w:t>This contribution is revised from R1-1712896.</w:t>
      </w:r>
    </w:p>
    <w:p w14:paraId="0CD3BF68" w14:textId="77777777" w:rsidR="00E30225" w:rsidRDefault="00E30225" w:rsidP="00E30225">
      <w:pPr>
        <w:pStyle w:val="Heading1"/>
      </w:pPr>
      <w:bookmarkStart w:id="6" w:name="_Ref178064866"/>
      <w:r w:rsidRPr="00CE0424">
        <w:t>Discussion</w:t>
      </w:r>
      <w:bookmarkEnd w:id="6"/>
    </w:p>
    <w:p w14:paraId="0F79E603" w14:textId="75DAB387" w:rsidR="00E30225" w:rsidRPr="008E3BD8" w:rsidRDefault="00704C6C" w:rsidP="008E3BD8">
      <w:pPr>
        <w:pStyle w:val="BodyText"/>
        <w:jc w:val="both"/>
        <w:rPr>
          <w:rFonts w:ascii="Arial" w:hAnsi="Arial" w:cs="Arial"/>
          <w:sz w:val="20"/>
          <w:szCs w:val="20"/>
        </w:rPr>
      </w:pPr>
      <w:r w:rsidRPr="008E3BD8">
        <w:rPr>
          <w:rFonts w:ascii="Arial" w:hAnsi="Arial" w:cs="Arial"/>
          <w:sz w:val="20"/>
          <w:szCs w:val="20"/>
        </w:rPr>
        <w:t>To schedule sTTI, a</w:t>
      </w:r>
      <w:r w:rsidR="008E5175" w:rsidRPr="008E3BD8">
        <w:rPr>
          <w:rFonts w:ascii="Arial" w:hAnsi="Arial" w:cs="Arial"/>
          <w:sz w:val="20"/>
          <w:szCs w:val="20"/>
        </w:rPr>
        <w:t>n</w:t>
      </w:r>
      <w:r w:rsidRPr="008E3BD8">
        <w:rPr>
          <w:rFonts w:ascii="Arial" w:hAnsi="Arial" w:cs="Arial"/>
          <w:sz w:val="20"/>
          <w:szCs w:val="20"/>
        </w:rPr>
        <w:t xml:space="preserve"> s</w:t>
      </w:r>
      <w:r w:rsidR="002E7C88" w:rsidRPr="008E3BD8">
        <w:rPr>
          <w:rFonts w:ascii="Arial" w:hAnsi="Arial" w:cs="Arial"/>
          <w:sz w:val="20"/>
          <w:szCs w:val="20"/>
        </w:rPr>
        <w:t>PDCCH</w:t>
      </w:r>
      <w:r w:rsidRPr="008E3BD8">
        <w:rPr>
          <w:rFonts w:ascii="Arial" w:hAnsi="Arial" w:cs="Arial"/>
          <w:sz w:val="20"/>
          <w:szCs w:val="20"/>
        </w:rPr>
        <w:t xml:space="preserve"> needs to be </w:t>
      </w:r>
      <w:r w:rsidR="00AD3D47" w:rsidRPr="008E3BD8">
        <w:rPr>
          <w:rFonts w:ascii="Arial" w:hAnsi="Arial" w:cs="Arial"/>
          <w:sz w:val="20"/>
          <w:szCs w:val="20"/>
        </w:rPr>
        <w:t>transmitted</w:t>
      </w:r>
      <w:r w:rsidRPr="008E3BD8">
        <w:rPr>
          <w:rFonts w:ascii="Arial" w:hAnsi="Arial" w:cs="Arial"/>
          <w:sz w:val="20"/>
          <w:szCs w:val="20"/>
        </w:rPr>
        <w:t xml:space="preserve"> in each sTTI. </w:t>
      </w:r>
      <w:r w:rsidR="00E30225" w:rsidRPr="008E3BD8">
        <w:rPr>
          <w:rFonts w:ascii="Arial" w:hAnsi="Arial" w:cs="Arial"/>
          <w:sz w:val="20"/>
          <w:szCs w:val="20"/>
        </w:rPr>
        <w:t xml:space="preserve">In </w:t>
      </w:r>
      <w:r w:rsidR="000C22B6" w:rsidRPr="008E3BD8">
        <w:rPr>
          <w:rFonts w:ascii="Arial" w:hAnsi="Arial" w:cs="Arial"/>
          <w:sz w:val="20"/>
          <w:szCs w:val="20"/>
        </w:rPr>
        <w:t>this</w:t>
      </w:r>
      <w:r w:rsidR="00E30225" w:rsidRPr="008E3BD8">
        <w:rPr>
          <w:rFonts w:ascii="Arial" w:hAnsi="Arial" w:cs="Arial"/>
          <w:sz w:val="20"/>
          <w:szCs w:val="20"/>
        </w:rPr>
        <w:t xml:space="preserve"> contribution</w:t>
      </w:r>
      <w:r w:rsidR="00A967B9" w:rsidRPr="008E3BD8">
        <w:rPr>
          <w:rFonts w:ascii="Arial" w:hAnsi="Arial" w:cs="Arial"/>
          <w:sz w:val="20"/>
          <w:szCs w:val="20"/>
        </w:rPr>
        <w:t xml:space="preserve">, </w:t>
      </w:r>
      <w:r w:rsidR="000C22B6" w:rsidRPr="008E3BD8">
        <w:rPr>
          <w:rFonts w:ascii="Arial" w:hAnsi="Arial" w:cs="Arial"/>
          <w:sz w:val="20"/>
          <w:szCs w:val="20"/>
        </w:rPr>
        <w:t>we</w:t>
      </w:r>
      <w:r w:rsidR="006E7CF4" w:rsidRPr="008E3BD8">
        <w:rPr>
          <w:rFonts w:ascii="Arial" w:hAnsi="Arial" w:cs="Arial"/>
          <w:sz w:val="20"/>
          <w:szCs w:val="20"/>
        </w:rPr>
        <w:t xml:space="preserve"> discuss</w:t>
      </w:r>
      <w:r w:rsidR="00A967B9" w:rsidRPr="008E3BD8">
        <w:rPr>
          <w:rFonts w:ascii="Arial" w:hAnsi="Arial" w:cs="Arial"/>
          <w:sz w:val="20"/>
          <w:szCs w:val="20"/>
        </w:rPr>
        <w:t xml:space="preserve"> </w:t>
      </w:r>
      <w:r w:rsidR="00F6386A" w:rsidRPr="008E3BD8">
        <w:rPr>
          <w:rFonts w:ascii="Arial" w:hAnsi="Arial" w:cs="Arial"/>
          <w:sz w:val="20"/>
          <w:szCs w:val="20"/>
        </w:rPr>
        <w:t xml:space="preserve">considerations on </w:t>
      </w:r>
      <w:r w:rsidR="008E5175" w:rsidRPr="008E3BD8">
        <w:rPr>
          <w:rFonts w:ascii="Arial" w:hAnsi="Arial" w:cs="Arial"/>
          <w:sz w:val="20"/>
          <w:szCs w:val="20"/>
        </w:rPr>
        <w:t xml:space="preserve">sTTI UE search space </w:t>
      </w:r>
      <w:r w:rsidR="004F742A" w:rsidRPr="008E3BD8">
        <w:rPr>
          <w:rFonts w:ascii="Arial" w:hAnsi="Arial" w:cs="Arial"/>
          <w:sz w:val="20"/>
          <w:szCs w:val="20"/>
        </w:rPr>
        <w:t>which still need to be addressed.</w:t>
      </w:r>
      <w:r w:rsidR="009C11C1" w:rsidRPr="008E3BD8">
        <w:rPr>
          <w:rFonts w:ascii="Arial" w:hAnsi="Arial" w:cs="Arial"/>
          <w:sz w:val="20"/>
          <w:szCs w:val="20"/>
        </w:rPr>
        <w:t xml:space="preserve"> </w:t>
      </w:r>
    </w:p>
    <w:p w14:paraId="20103A5C" w14:textId="662221BF" w:rsidR="00D22D54" w:rsidRDefault="00D22D54" w:rsidP="00FD2CE1">
      <w:pPr>
        <w:pStyle w:val="Heading2"/>
      </w:pPr>
      <w:bookmarkStart w:id="7" w:name="_Toc458603720"/>
      <w:bookmarkEnd w:id="7"/>
      <w:r>
        <w:t>sPDCCH Candidates and Blind Decodes</w:t>
      </w:r>
    </w:p>
    <w:p w14:paraId="7063F29D" w14:textId="03F283DF" w:rsidR="005F65D2" w:rsidRPr="008E3BD8" w:rsidRDefault="005120AA" w:rsidP="008E3BD8">
      <w:pPr>
        <w:jc w:val="both"/>
        <w:rPr>
          <w:rFonts w:ascii="Arial" w:hAnsi="Arial" w:cs="Arial"/>
          <w:sz w:val="20"/>
          <w:szCs w:val="20"/>
        </w:rPr>
      </w:pPr>
      <w:r w:rsidRPr="008E3BD8">
        <w:rPr>
          <w:rFonts w:ascii="Arial" w:hAnsi="Arial" w:cs="Arial"/>
          <w:sz w:val="20"/>
          <w:szCs w:val="20"/>
        </w:rPr>
        <w:t xml:space="preserve">It </w:t>
      </w:r>
      <w:r w:rsidR="00D80534" w:rsidRPr="008E3BD8">
        <w:rPr>
          <w:rFonts w:ascii="Arial" w:hAnsi="Arial" w:cs="Arial"/>
          <w:sz w:val="20"/>
          <w:szCs w:val="20"/>
        </w:rPr>
        <w:t>was agreed</w:t>
      </w:r>
      <w:r w:rsidR="005F65D2" w:rsidRPr="008E3BD8">
        <w:rPr>
          <w:rFonts w:ascii="Arial" w:hAnsi="Arial" w:cs="Arial"/>
          <w:sz w:val="20"/>
          <w:szCs w:val="20"/>
        </w:rPr>
        <w:t xml:space="preserve"> in RAN1#90</w:t>
      </w:r>
      <w:r w:rsidR="00D80534" w:rsidRPr="008E3BD8">
        <w:rPr>
          <w:rFonts w:ascii="Arial" w:hAnsi="Arial" w:cs="Arial"/>
          <w:sz w:val="20"/>
          <w:szCs w:val="20"/>
        </w:rPr>
        <w:t xml:space="preserve"> that a </w:t>
      </w:r>
      <w:r w:rsidR="005F65D2" w:rsidRPr="008E3BD8">
        <w:rPr>
          <w:rFonts w:ascii="Arial" w:hAnsi="Arial" w:cs="Arial"/>
          <w:sz w:val="20"/>
          <w:szCs w:val="20"/>
        </w:rPr>
        <w:t xml:space="preserve">UE can be configured to monitor an sPDCCH RB set p with </w:t>
      </w: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p</m:t>
            </m:r>
          </m:sub>
          <m:sup>
            <m:r>
              <w:rPr>
                <w:rFonts w:ascii="Cambria Math" w:hAnsi="Cambria Math" w:cs="Arial"/>
                <w:sz w:val="20"/>
                <w:szCs w:val="20"/>
              </w:rPr>
              <m:t>L</m:t>
            </m:r>
          </m:sup>
        </m:sSubSup>
      </m:oMath>
      <w:r w:rsidR="005F65D2" w:rsidRPr="008E3BD8">
        <w:rPr>
          <w:rFonts w:ascii="Arial" w:hAnsi="Arial" w:cs="Arial"/>
          <w:sz w:val="20"/>
          <w:szCs w:val="20"/>
        </w:rPr>
        <w:t xml:space="preserve"> sPDCCH candidate(s) for sPDCCH search space at aggregation level L within an sTTI, where p</w:t>
      </w:r>
      <w:r w:rsidR="005F65D2" w:rsidRPr="008E3BD8">
        <w:rPr>
          <w:rFonts w:ascii="Cambria Math" w:hAnsi="Cambria Math" w:cs="Cambria Math"/>
          <w:sz w:val="20"/>
          <w:szCs w:val="20"/>
        </w:rPr>
        <w:t>∈</w:t>
      </w:r>
      <w:r w:rsidR="005F65D2" w:rsidRPr="008E3BD8">
        <w:rPr>
          <w:rFonts w:ascii="Arial" w:hAnsi="Arial" w:cs="Arial"/>
          <w:sz w:val="20"/>
          <w:szCs w:val="20"/>
        </w:rPr>
        <w:t xml:space="preserve">{0,1} and </w:t>
      </w: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p</m:t>
            </m:r>
          </m:sub>
          <m:sup>
            <m:r>
              <w:rPr>
                <w:rFonts w:ascii="Cambria Math" w:hAnsi="Cambria Math" w:cs="Arial"/>
                <w:sz w:val="20"/>
                <w:szCs w:val="20"/>
              </w:rPr>
              <m:t>L</m:t>
            </m:r>
          </m:sup>
        </m:sSubSup>
      </m:oMath>
      <w:r w:rsidR="005F65D2" w:rsidRPr="008E3BD8">
        <w:rPr>
          <w:rFonts w:ascii="Cambria Math" w:hAnsi="Cambria Math" w:cs="Cambria Math"/>
          <w:sz w:val="20"/>
          <w:szCs w:val="20"/>
        </w:rPr>
        <w:t>∈</w:t>
      </w:r>
      <w:r w:rsidR="005F65D2" w:rsidRPr="008E3BD8">
        <w:rPr>
          <w:rFonts w:ascii="Arial" w:hAnsi="Arial" w:cs="Arial"/>
          <w:sz w:val="20"/>
          <w:szCs w:val="20"/>
        </w:rPr>
        <w:t>{0,1,…,</w:t>
      </w:r>
      <m:oMath>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005F65D2" w:rsidRPr="008E3BD8">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005F65D2" w:rsidRPr="008E3BD8">
        <w:rPr>
          <w:rFonts w:ascii="Arial" w:hAnsi="Arial" w:cs="Arial"/>
          <w:sz w:val="20"/>
          <w:szCs w:val="20"/>
        </w:rPr>
        <w:t xml:space="preserve"> is the maximum allowable number of sPDCCH candidates to be monitored in an sTTI over all sPDCCH sets and aggregation levels. Here, it was left as FFS the value of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005F65D2" w:rsidRPr="008E3BD8">
        <w:rPr>
          <w:rFonts w:ascii="Arial" w:hAnsi="Arial" w:cs="Arial"/>
          <w:sz w:val="20"/>
          <w:szCs w:val="20"/>
        </w:rPr>
        <w:t xml:space="preserve">. Since it was also agreed that the maximum allowable blind decodes per sTTI on one CC, irrespective if the sDCI is in sPDCCH or PDCCH, for 2/3os and 1-slot sTTI is 6 and 12, respectively,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0084069A" w:rsidRPr="008E3BD8">
        <w:rPr>
          <w:rFonts w:ascii="Arial" w:hAnsi="Arial" w:cs="Arial"/>
          <w:sz w:val="20"/>
          <w:szCs w:val="20"/>
        </w:rPr>
        <w:t xml:space="preserve"> </w:t>
      </w:r>
      <w:r w:rsidR="005F65D2" w:rsidRPr="008E3BD8">
        <w:rPr>
          <w:rFonts w:ascii="Arial" w:hAnsi="Arial" w:cs="Arial"/>
          <w:sz w:val="20"/>
          <w:szCs w:val="20"/>
        </w:rPr>
        <w:t>cannot exceed the maximum number of blind decodes supported by a sTTI UE in a given sTTI.</w:t>
      </w:r>
      <w:r w:rsidR="0084069A" w:rsidRPr="008E3BD8">
        <w:rPr>
          <w:rFonts w:ascii="Arial" w:hAnsi="Arial" w:cs="Arial"/>
          <w:sz w:val="20"/>
          <w:szCs w:val="20"/>
        </w:rPr>
        <w:t xml:space="preserve"> Therefore,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0084069A" w:rsidRPr="008E3BD8">
        <w:rPr>
          <w:rFonts w:ascii="Arial" w:hAnsi="Arial" w:cs="Arial"/>
          <w:sz w:val="20"/>
          <w:szCs w:val="20"/>
        </w:rPr>
        <w:t xml:space="preserve"> is equal to 6 and 12 for 2/3os and 1-slot sTTI, respectively.</w:t>
      </w:r>
    </w:p>
    <w:p w14:paraId="1CC99D55" w14:textId="0C2B858B" w:rsidR="0084069A" w:rsidRPr="008E3BD8" w:rsidRDefault="0084069A" w:rsidP="008E3BD8">
      <w:pPr>
        <w:jc w:val="both"/>
        <w:rPr>
          <w:rFonts w:ascii="Arial" w:hAnsi="Arial" w:cs="Arial"/>
          <w:sz w:val="20"/>
          <w:szCs w:val="20"/>
        </w:rPr>
      </w:pPr>
    </w:p>
    <w:p w14:paraId="4CFF87F9" w14:textId="3D47F97B" w:rsidR="0084069A" w:rsidRPr="008E3BD8" w:rsidRDefault="0084069A" w:rsidP="008E3BD8">
      <w:pPr>
        <w:pStyle w:val="Proposal"/>
        <w:jc w:val="both"/>
        <w:rPr>
          <w:rFonts w:ascii="Arial" w:hAnsi="Arial" w:cs="Arial"/>
          <w:sz w:val="20"/>
          <w:szCs w:val="20"/>
        </w:rPr>
      </w:pPr>
      <w:r w:rsidRPr="008E3BD8">
        <w:rPr>
          <w:rFonts w:ascii="Arial" w:hAnsi="Arial" w:cs="Arial"/>
          <w:sz w:val="20"/>
          <w:szCs w:val="20"/>
        </w:rPr>
        <w:t>M_total is equal to 6 and 12 for 2/3os and 1-slot sTTI, respectively</w:t>
      </w:r>
    </w:p>
    <w:p w14:paraId="7CAEDB4B" w14:textId="77777777" w:rsidR="0084069A" w:rsidRPr="008E3BD8" w:rsidRDefault="0084069A" w:rsidP="008E3BD8">
      <w:pPr>
        <w:jc w:val="both"/>
        <w:rPr>
          <w:rFonts w:ascii="Arial" w:hAnsi="Arial" w:cs="Arial"/>
          <w:sz w:val="20"/>
          <w:szCs w:val="20"/>
        </w:rPr>
      </w:pPr>
    </w:p>
    <w:p w14:paraId="3862281B" w14:textId="2EC4AB0D" w:rsidR="0084069A" w:rsidRPr="008E3BD8" w:rsidRDefault="0084069A" w:rsidP="008E3BD8">
      <w:pPr>
        <w:jc w:val="both"/>
        <w:rPr>
          <w:rFonts w:ascii="Arial" w:hAnsi="Arial" w:cs="Arial"/>
          <w:sz w:val="20"/>
          <w:szCs w:val="20"/>
        </w:rPr>
      </w:pPr>
      <w:r w:rsidRPr="008E3BD8">
        <w:rPr>
          <w:rFonts w:ascii="Arial" w:hAnsi="Arial" w:cs="Arial"/>
          <w:sz w:val="20"/>
          <w:szCs w:val="20"/>
        </w:rPr>
        <w:t>To exploit efficiently the available number of blind decodes, it appears essential to let the eNB distribute the sPDCCH candidates over the configured AL as most suitable for a UE considering channel and load situation. Thereby, sum(</w:t>
      </w: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p</m:t>
            </m:r>
          </m:sub>
          <m:sup>
            <m:r>
              <w:rPr>
                <w:rFonts w:ascii="Cambria Math" w:hAnsi="Cambria Math" w:cs="Arial"/>
                <w:sz w:val="20"/>
                <w:szCs w:val="20"/>
              </w:rPr>
              <m:t>L</m:t>
            </m:r>
          </m:sup>
        </m:sSubSup>
      </m:oMath>
      <w:r w:rsidRPr="008E3BD8">
        <w:rPr>
          <w:rFonts w:ascii="Arial" w:hAnsi="Arial" w:cs="Arial"/>
          <w:sz w:val="20"/>
          <w:szCs w:val="20"/>
        </w:rPr>
        <w:t>) over all configured AL L and all configured sPDCCH RB set to be monitored by a UE</w:t>
      </w:r>
      <w:r w:rsidR="00347417" w:rsidRPr="008E3BD8">
        <w:rPr>
          <w:rFonts w:ascii="Arial" w:hAnsi="Arial" w:cs="Arial"/>
          <w:sz w:val="20"/>
          <w:szCs w:val="20"/>
        </w:rPr>
        <w:t xml:space="preserve"> per sTTI</w:t>
      </w:r>
      <w:r w:rsidRPr="008E3BD8">
        <w:rPr>
          <w:rFonts w:ascii="Arial" w:hAnsi="Arial" w:cs="Arial"/>
          <w:sz w:val="20"/>
          <w:szCs w:val="20"/>
        </w:rPr>
        <w:t xml:space="preserve"> is equal to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Pr="008E3BD8">
        <w:rPr>
          <w:rFonts w:ascii="Arial" w:hAnsi="Arial" w:cs="Arial"/>
          <w:sz w:val="20"/>
          <w:szCs w:val="20"/>
        </w:rPr>
        <w:t xml:space="preserve">. </w:t>
      </w:r>
    </w:p>
    <w:p w14:paraId="16773BA9" w14:textId="37E6CC89" w:rsidR="0084069A" w:rsidRPr="008E3BD8" w:rsidRDefault="0084069A" w:rsidP="008E3BD8">
      <w:pPr>
        <w:pStyle w:val="Proposal"/>
        <w:jc w:val="both"/>
        <w:rPr>
          <w:rFonts w:ascii="Arial" w:hAnsi="Arial" w:cs="Arial"/>
          <w:sz w:val="20"/>
          <w:szCs w:val="20"/>
        </w:rPr>
      </w:pPr>
      <w:bookmarkStart w:id="8" w:name="_Hlk494121374"/>
      <w:r w:rsidRPr="008E3BD8">
        <w:rPr>
          <w:rFonts w:ascii="Arial" w:hAnsi="Arial" w:cs="Arial"/>
          <w:sz w:val="20"/>
          <w:szCs w:val="20"/>
        </w:rPr>
        <w:lastRenderedPageBreak/>
        <w:t>The eNB configures M_p^L such as the sum(M_p^L) over all configured AL L and all configured sPDCCH RB set to be monitored by a UE</w:t>
      </w:r>
      <w:r w:rsidR="00347417" w:rsidRPr="008E3BD8">
        <w:rPr>
          <w:rFonts w:ascii="Arial" w:hAnsi="Arial" w:cs="Arial"/>
          <w:sz w:val="20"/>
          <w:szCs w:val="20"/>
        </w:rPr>
        <w:t xml:space="preserve"> per sTTI</w:t>
      </w:r>
      <w:r w:rsidRPr="008E3BD8">
        <w:rPr>
          <w:rFonts w:ascii="Arial" w:hAnsi="Arial" w:cs="Arial"/>
          <w:sz w:val="20"/>
          <w:szCs w:val="20"/>
        </w:rPr>
        <w:t xml:space="preserve"> is equal to M_total.</w:t>
      </w:r>
    </w:p>
    <w:bookmarkEnd w:id="8"/>
    <w:p w14:paraId="5EACEECC" w14:textId="7DFC26BB" w:rsidR="0084069A" w:rsidRPr="008E3BD8" w:rsidRDefault="0084069A" w:rsidP="008E3BD8">
      <w:pPr>
        <w:jc w:val="both"/>
        <w:rPr>
          <w:rFonts w:ascii="Arial" w:hAnsi="Arial" w:cs="Arial"/>
          <w:sz w:val="20"/>
          <w:szCs w:val="20"/>
        </w:rPr>
      </w:pPr>
    </w:p>
    <w:p w14:paraId="4D66E1D9" w14:textId="183FB1DA" w:rsidR="0084069A" w:rsidRPr="008E3BD8" w:rsidRDefault="00A72D90" w:rsidP="008E3BD8">
      <w:pPr>
        <w:jc w:val="both"/>
        <w:rPr>
          <w:rFonts w:ascii="Arial" w:hAnsi="Arial" w:cs="Arial"/>
          <w:sz w:val="20"/>
          <w:szCs w:val="20"/>
        </w:rPr>
      </w:pPr>
      <w:r w:rsidRPr="008E3BD8">
        <w:rPr>
          <w:rFonts w:ascii="Arial" w:hAnsi="Arial" w:cs="Arial"/>
          <w:sz w:val="20"/>
          <w:szCs w:val="20"/>
        </w:rPr>
        <w:t>Likewise, the total number of RB sets configurable to a UE was left FFS. For that, a UE should be configured only with what it needs to monitor per sTTI. Thus, UE’s complexity may not be increased.</w:t>
      </w:r>
    </w:p>
    <w:p w14:paraId="7A948478" w14:textId="127EB8C6" w:rsidR="00A72D90" w:rsidRPr="008E3BD8" w:rsidRDefault="00A72D90" w:rsidP="008E3BD8">
      <w:pPr>
        <w:pStyle w:val="Proposal"/>
        <w:jc w:val="both"/>
        <w:rPr>
          <w:rFonts w:ascii="Arial" w:hAnsi="Arial" w:cs="Arial"/>
          <w:sz w:val="20"/>
          <w:szCs w:val="20"/>
        </w:rPr>
      </w:pPr>
      <w:bookmarkStart w:id="9" w:name="_Hlk494121407"/>
      <w:r w:rsidRPr="008E3BD8">
        <w:rPr>
          <w:rFonts w:ascii="Arial" w:hAnsi="Arial" w:cs="Arial"/>
          <w:sz w:val="20"/>
          <w:szCs w:val="20"/>
        </w:rPr>
        <w:t>A UE is configured only with the sPDCCH RB sets that it needs to monitor per sTTI</w:t>
      </w:r>
    </w:p>
    <w:bookmarkEnd w:id="9"/>
    <w:p w14:paraId="2BDAEDFC" w14:textId="6AB764C9" w:rsidR="00A72D90" w:rsidRPr="008E3BD8" w:rsidRDefault="00A72D90" w:rsidP="008E3BD8">
      <w:pPr>
        <w:jc w:val="both"/>
        <w:rPr>
          <w:rFonts w:ascii="Arial" w:hAnsi="Arial" w:cs="Arial"/>
          <w:sz w:val="20"/>
          <w:szCs w:val="20"/>
        </w:rPr>
      </w:pPr>
    </w:p>
    <w:p w14:paraId="465BB019" w14:textId="328E83F0" w:rsidR="00421EEC" w:rsidRPr="008E3BD8" w:rsidRDefault="00421EEC" w:rsidP="008E3BD8">
      <w:pPr>
        <w:pStyle w:val="BodyText"/>
        <w:jc w:val="both"/>
        <w:rPr>
          <w:rFonts w:ascii="Arial" w:hAnsi="Arial" w:cs="Arial"/>
          <w:sz w:val="20"/>
          <w:szCs w:val="20"/>
        </w:rPr>
      </w:pPr>
      <w:r w:rsidRPr="008E3BD8">
        <w:rPr>
          <w:rFonts w:ascii="Arial" w:hAnsi="Arial" w:cs="Arial"/>
          <w:sz w:val="20"/>
          <w:szCs w:val="20"/>
        </w:rPr>
        <w:t>As d</w:t>
      </w:r>
      <w:r w:rsidR="00C82980" w:rsidRPr="008E3BD8">
        <w:rPr>
          <w:rFonts w:ascii="Arial" w:hAnsi="Arial" w:cs="Arial"/>
          <w:sz w:val="20"/>
          <w:szCs w:val="20"/>
        </w:rPr>
        <w:t>escribed in [1</w:t>
      </w:r>
      <w:r w:rsidRPr="008E3BD8">
        <w:rPr>
          <w:rFonts w:ascii="Arial" w:hAnsi="Arial" w:cs="Arial"/>
          <w:sz w:val="20"/>
          <w:szCs w:val="20"/>
        </w:rPr>
        <w:t xml:space="preserve">], a fixed number of sREG/sCCE per sCCE has been agreed for CRS-based sPDCCH and it is expected for DMRS-based sPDCCH as well. Therefore, </w:t>
      </w:r>
      <w:r w:rsidR="00B50C26" w:rsidRPr="008E3BD8">
        <w:rPr>
          <w:rFonts w:ascii="Arial" w:hAnsi="Arial" w:cs="Arial"/>
          <w:sz w:val="20"/>
          <w:szCs w:val="20"/>
        </w:rPr>
        <w:t xml:space="preserve">for the case of 2/3os sTTI UEs, </w:t>
      </w:r>
      <w:r w:rsidRPr="008E3BD8">
        <w:rPr>
          <w:rFonts w:ascii="Arial" w:hAnsi="Arial" w:cs="Arial"/>
          <w:sz w:val="20"/>
          <w:szCs w:val="20"/>
        </w:rPr>
        <w:t>it should be considered to make the number of sPDCCH candidates per AL to be monitored by a UE vary according to the sTTI index. For instance, in sTTI with large RS overhead, more sPDCCH candidates of high AL and fewer sPDCCH candidates of low AL are needed compared to sTTI with low RS overhead.</w:t>
      </w:r>
      <w:r w:rsidR="00B50C26" w:rsidRPr="008E3BD8">
        <w:rPr>
          <w:rFonts w:ascii="Arial" w:hAnsi="Arial" w:cs="Arial"/>
          <w:sz w:val="20"/>
          <w:szCs w:val="20"/>
        </w:rPr>
        <w:t xml:space="preserve"> This configuration </w:t>
      </w:r>
      <w:r w:rsidRPr="008E3BD8">
        <w:rPr>
          <w:rFonts w:ascii="Arial" w:hAnsi="Arial" w:cs="Arial"/>
          <w:sz w:val="20"/>
          <w:szCs w:val="20"/>
        </w:rPr>
        <w:t xml:space="preserve">should </w:t>
      </w:r>
      <w:r w:rsidR="00B50C26" w:rsidRPr="008E3BD8">
        <w:rPr>
          <w:rFonts w:ascii="Arial" w:hAnsi="Arial" w:cs="Arial"/>
          <w:sz w:val="20"/>
          <w:szCs w:val="20"/>
        </w:rPr>
        <w:t xml:space="preserve">then </w:t>
      </w:r>
      <w:r w:rsidR="005120AA" w:rsidRPr="008E3BD8">
        <w:rPr>
          <w:rFonts w:ascii="Arial" w:hAnsi="Arial" w:cs="Arial"/>
          <w:sz w:val="20"/>
          <w:szCs w:val="20"/>
        </w:rPr>
        <w:t xml:space="preserve">be </w:t>
      </w:r>
      <w:r w:rsidRPr="008E3BD8">
        <w:rPr>
          <w:rFonts w:ascii="Arial" w:hAnsi="Arial" w:cs="Arial"/>
          <w:sz w:val="20"/>
          <w:szCs w:val="20"/>
        </w:rPr>
        <w:t xml:space="preserve">up to eNB. </w:t>
      </w:r>
      <w:r w:rsidR="00C87505" w:rsidRPr="008E3BD8">
        <w:rPr>
          <w:rFonts w:ascii="Arial" w:hAnsi="Arial" w:cs="Arial"/>
          <w:sz w:val="20"/>
          <w:szCs w:val="20"/>
        </w:rPr>
        <w:t>Thus</w:t>
      </w:r>
      <w:r w:rsidRPr="008E3BD8">
        <w:rPr>
          <w:rFonts w:ascii="Arial" w:hAnsi="Arial" w:cs="Arial"/>
          <w:sz w:val="20"/>
          <w:szCs w:val="20"/>
        </w:rPr>
        <w:t>, it is up to the eNB to guarantee that the total number of candidates to be monitored by a UE is not higher than the maximum allowable blind decodes per sTTI.</w:t>
      </w:r>
      <w:r w:rsidR="00B50C26" w:rsidRPr="008E3BD8">
        <w:rPr>
          <w:rFonts w:ascii="Arial" w:hAnsi="Arial" w:cs="Arial"/>
          <w:sz w:val="20"/>
          <w:szCs w:val="20"/>
        </w:rPr>
        <w:t xml:space="preserve"> For that, the eNB could signal to a UE </w:t>
      </w:r>
      <w:r w:rsidR="00F14034" w:rsidRPr="008E3BD8">
        <w:rPr>
          <w:rFonts w:ascii="Arial" w:hAnsi="Arial" w:cs="Arial"/>
          <w:sz w:val="20"/>
          <w:szCs w:val="20"/>
        </w:rPr>
        <w:t>several</w:t>
      </w:r>
      <w:r w:rsidR="00B50C26" w:rsidRPr="008E3BD8">
        <w:rPr>
          <w:rFonts w:ascii="Arial" w:hAnsi="Arial" w:cs="Arial"/>
          <w:sz w:val="20"/>
          <w:szCs w:val="20"/>
        </w:rPr>
        <w:t xml:space="preserve"> configurations for each configured sPDCCH RB set indicating the number of candidates to monitor per AL. Each configuration is related to a set of sTTIs.</w:t>
      </w:r>
      <w:r w:rsidR="00F14034" w:rsidRPr="008E3BD8">
        <w:rPr>
          <w:rFonts w:ascii="Arial" w:hAnsi="Arial" w:cs="Arial"/>
          <w:sz w:val="20"/>
          <w:szCs w:val="20"/>
        </w:rPr>
        <w:t xml:space="preserve"> Considering the variation of RS overhead over the sTTIs, it appears sufficient to allow up to 2 configurations of number of candidates per AL.</w:t>
      </w:r>
    </w:p>
    <w:p w14:paraId="467F7D3B" w14:textId="5DDBA464" w:rsidR="00421EEC" w:rsidRPr="008E3BD8" w:rsidRDefault="00B50C26" w:rsidP="008E3BD8">
      <w:pPr>
        <w:jc w:val="both"/>
        <w:rPr>
          <w:rFonts w:ascii="Arial" w:hAnsi="Arial" w:cs="Arial"/>
          <w:sz w:val="20"/>
          <w:szCs w:val="20"/>
        </w:rPr>
      </w:pPr>
      <w:r w:rsidRPr="008E3BD8">
        <w:rPr>
          <w:rFonts w:ascii="Arial" w:hAnsi="Arial" w:cs="Arial"/>
          <w:sz w:val="20"/>
          <w:szCs w:val="20"/>
        </w:rPr>
        <w:t>For</w:t>
      </w:r>
      <w:r w:rsidR="00421EEC" w:rsidRPr="008E3BD8">
        <w:rPr>
          <w:rFonts w:ascii="Arial" w:hAnsi="Arial" w:cs="Arial"/>
          <w:sz w:val="20"/>
          <w:szCs w:val="20"/>
        </w:rPr>
        <w:t xml:space="preserve"> example</w:t>
      </w:r>
      <w:r w:rsidRPr="008E3BD8">
        <w:rPr>
          <w:rFonts w:ascii="Arial" w:hAnsi="Arial" w:cs="Arial"/>
          <w:sz w:val="20"/>
          <w:szCs w:val="20"/>
        </w:rPr>
        <w:t xml:space="preserve">, considering </w:t>
      </w:r>
      <w:r w:rsidR="005B11B2" w:rsidRPr="008E3BD8">
        <w:rPr>
          <w:rFonts w:ascii="Arial" w:hAnsi="Arial" w:cs="Arial"/>
          <w:sz w:val="20"/>
          <w:szCs w:val="20"/>
        </w:rPr>
        <w:t xml:space="preserve">that </w:t>
      </w:r>
      <w:r w:rsidR="00421EEC" w:rsidRPr="008E3BD8">
        <w:rPr>
          <w:rFonts w:ascii="Arial" w:hAnsi="Arial" w:cs="Arial"/>
          <w:sz w:val="20"/>
          <w:szCs w:val="20"/>
        </w:rPr>
        <w:t xml:space="preserve">one sPDCCH RB set </w:t>
      </w:r>
      <w:r w:rsidR="005B11B2" w:rsidRPr="008E3BD8">
        <w:rPr>
          <w:rFonts w:ascii="Arial" w:hAnsi="Arial" w:cs="Arial"/>
          <w:sz w:val="20"/>
          <w:szCs w:val="20"/>
        </w:rPr>
        <w:t xml:space="preserve">is </w:t>
      </w:r>
      <w:r w:rsidR="00421EEC" w:rsidRPr="008E3BD8">
        <w:rPr>
          <w:rFonts w:ascii="Arial" w:hAnsi="Arial" w:cs="Arial"/>
          <w:sz w:val="20"/>
          <w:szCs w:val="20"/>
        </w:rPr>
        <w:t xml:space="preserve">configured to a UE, </w:t>
      </w:r>
      <w:r w:rsidR="005B11B2" w:rsidRPr="008E3BD8">
        <w:rPr>
          <w:rFonts w:ascii="Arial" w:hAnsi="Arial" w:cs="Arial"/>
          <w:sz w:val="20"/>
          <w:szCs w:val="20"/>
        </w:rPr>
        <w:t xml:space="preserve">the two </w:t>
      </w:r>
      <w:r w:rsidR="00421EEC" w:rsidRPr="008E3BD8">
        <w:rPr>
          <w:rFonts w:ascii="Arial" w:hAnsi="Arial" w:cs="Arial"/>
          <w:sz w:val="20"/>
          <w:szCs w:val="20"/>
        </w:rPr>
        <w:t>configuration</w:t>
      </w:r>
      <w:r w:rsidR="005B11B2" w:rsidRPr="008E3BD8">
        <w:rPr>
          <w:rFonts w:ascii="Arial" w:hAnsi="Arial" w:cs="Arial"/>
          <w:sz w:val="20"/>
          <w:szCs w:val="20"/>
        </w:rPr>
        <w:t>s</w:t>
      </w:r>
      <w:r w:rsidR="00421EEC" w:rsidRPr="008E3BD8">
        <w:rPr>
          <w:rFonts w:ascii="Arial" w:hAnsi="Arial" w:cs="Arial"/>
          <w:sz w:val="20"/>
          <w:szCs w:val="20"/>
        </w:rPr>
        <w:t xml:space="preserve"> could </w:t>
      </w:r>
      <w:r w:rsidR="005B11B2" w:rsidRPr="008E3BD8">
        <w:rPr>
          <w:rFonts w:ascii="Arial" w:hAnsi="Arial" w:cs="Arial"/>
          <w:sz w:val="20"/>
          <w:szCs w:val="20"/>
        </w:rPr>
        <w:t>be as follows</w:t>
      </w:r>
      <w:r w:rsidR="00421EEC" w:rsidRPr="008E3BD8">
        <w:rPr>
          <w:rFonts w:ascii="Arial" w:hAnsi="Arial" w:cs="Arial"/>
          <w:sz w:val="20"/>
          <w:szCs w:val="20"/>
        </w:rPr>
        <w:t>:</w:t>
      </w:r>
    </w:p>
    <w:p w14:paraId="23F42B95" w14:textId="03F296E3" w:rsidR="00421EEC" w:rsidRPr="008E3BD8" w:rsidRDefault="005B11B2" w:rsidP="008E3BD8">
      <w:pPr>
        <w:jc w:val="both"/>
        <w:rPr>
          <w:rFonts w:ascii="Arial" w:hAnsi="Arial" w:cs="Arial"/>
          <w:sz w:val="20"/>
          <w:szCs w:val="20"/>
        </w:rPr>
      </w:pPr>
      <w:r w:rsidRPr="008E3BD8">
        <w:rPr>
          <w:rFonts w:ascii="Arial" w:hAnsi="Arial" w:cs="Arial"/>
          <w:sz w:val="20"/>
          <w:szCs w:val="20"/>
        </w:rPr>
        <w:t>-</w:t>
      </w:r>
      <w:r w:rsidRPr="008E3BD8">
        <w:rPr>
          <w:rFonts w:ascii="Arial" w:hAnsi="Arial" w:cs="Arial"/>
          <w:sz w:val="20"/>
          <w:szCs w:val="20"/>
        </w:rPr>
        <w:tab/>
        <w:t>Configuration 1</w:t>
      </w:r>
      <w:r w:rsidR="00421EEC" w:rsidRPr="008E3BD8">
        <w:rPr>
          <w:rFonts w:ascii="Arial" w:hAnsi="Arial" w:cs="Arial"/>
          <w:sz w:val="20"/>
          <w:szCs w:val="20"/>
        </w:rPr>
        <w:t>:</w:t>
      </w:r>
    </w:p>
    <w:p w14:paraId="6938C33A" w14:textId="77777777" w:rsidR="00421EEC" w:rsidRPr="008E3BD8" w:rsidRDefault="00421EEC" w:rsidP="008E3BD8">
      <w:pPr>
        <w:jc w:val="both"/>
        <w:rPr>
          <w:rFonts w:ascii="Arial" w:hAnsi="Arial" w:cs="Arial"/>
          <w:sz w:val="20"/>
          <w:szCs w:val="20"/>
        </w:rPr>
      </w:pPr>
      <w:r w:rsidRPr="008E3BD8">
        <w:rPr>
          <w:rFonts w:ascii="Arial" w:hAnsi="Arial" w:cs="Arial"/>
          <w:sz w:val="20"/>
          <w:szCs w:val="20"/>
        </w:rPr>
        <w:t>Nr of candidates per AL {AL1 AL2 AL4 AL8} = {2 2 1 1}</w:t>
      </w:r>
    </w:p>
    <w:p w14:paraId="41A66894" w14:textId="77777777" w:rsidR="00421EEC" w:rsidRPr="008E3BD8" w:rsidRDefault="00421EEC" w:rsidP="008E3BD8">
      <w:pPr>
        <w:jc w:val="both"/>
        <w:rPr>
          <w:rFonts w:ascii="Arial" w:hAnsi="Arial" w:cs="Arial"/>
          <w:sz w:val="20"/>
          <w:szCs w:val="20"/>
        </w:rPr>
      </w:pPr>
      <w:r w:rsidRPr="008E3BD8">
        <w:rPr>
          <w:rFonts w:ascii="Arial" w:hAnsi="Arial" w:cs="Arial"/>
          <w:sz w:val="20"/>
          <w:szCs w:val="20"/>
        </w:rPr>
        <w:t>sTTI index {sTTI1 sTTI2 sTTI3 sTTI4 sTTI5} = {1 0 1 0 1}</w:t>
      </w:r>
    </w:p>
    <w:p w14:paraId="2806CDCF" w14:textId="018D05AD" w:rsidR="00421EEC" w:rsidRPr="008E3BD8" w:rsidRDefault="005B11B2" w:rsidP="008E3BD8">
      <w:pPr>
        <w:jc w:val="both"/>
        <w:rPr>
          <w:rFonts w:ascii="Arial" w:hAnsi="Arial" w:cs="Arial"/>
          <w:sz w:val="20"/>
          <w:szCs w:val="20"/>
        </w:rPr>
      </w:pPr>
      <w:r w:rsidRPr="008E3BD8">
        <w:rPr>
          <w:rFonts w:ascii="Arial" w:hAnsi="Arial" w:cs="Arial"/>
          <w:sz w:val="20"/>
          <w:szCs w:val="20"/>
        </w:rPr>
        <w:t>-</w:t>
      </w:r>
      <w:r w:rsidRPr="008E3BD8">
        <w:rPr>
          <w:rFonts w:ascii="Arial" w:hAnsi="Arial" w:cs="Arial"/>
          <w:sz w:val="20"/>
          <w:szCs w:val="20"/>
        </w:rPr>
        <w:tab/>
        <w:t>Configuration 2</w:t>
      </w:r>
      <w:r w:rsidR="00421EEC" w:rsidRPr="008E3BD8">
        <w:rPr>
          <w:rFonts w:ascii="Arial" w:hAnsi="Arial" w:cs="Arial"/>
          <w:sz w:val="20"/>
          <w:szCs w:val="20"/>
        </w:rPr>
        <w:t>:</w:t>
      </w:r>
    </w:p>
    <w:p w14:paraId="28124216" w14:textId="77777777" w:rsidR="00421EEC" w:rsidRPr="008E3BD8" w:rsidRDefault="00421EEC" w:rsidP="008E3BD8">
      <w:pPr>
        <w:jc w:val="both"/>
        <w:rPr>
          <w:rFonts w:ascii="Arial" w:hAnsi="Arial" w:cs="Arial"/>
          <w:sz w:val="20"/>
          <w:szCs w:val="20"/>
        </w:rPr>
      </w:pPr>
      <w:r w:rsidRPr="008E3BD8">
        <w:rPr>
          <w:rFonts w:ascii="Arial" w:hAnsi="Arial" w:cs="Arial"/>
          <w:sz w:val="20"/>
          <w:szCs w:val="20"/>
        </w:rPr>
        <w:t>Nr of candidates per AL {AL1 AL2 AL4 AL8} = {3 2 1 0}</w:t>
      </w:r>
    </w:p>
    <w:p w14:paraId="51684BA0" w14:textId="5F7E0F32" w:rsidR="00A72D90" w:rsidRPr="008E3BD8" w:rsidRDefault="00421EEC" w:rsidP="008E3BD8">
      <w:pPr>
        <w:jc w:val="both"/>
        <w:rPr>
          <w:rFonts w:ascii="Arial" w:hAnsi="Arial" w:cs="Arial"/>
          <w:sz w:val="20"/>
          <w:szCs w:val="20"/>
        </w:rPr>
      </w:pPr>
      <w:r w:rsidRPr="008E3BD8">
        <w:rPr>
          <w:rFonts w:ascii="Arial" w:hAnsi="Arial" w:cs="Arial"/>
          <w:sz w:val="20"/>
          <w:szCs w:val="20"/>
        </w:rPr>
        <w:t>sTTI index {sTTI1 sTTI2 sTTI3 sTTI4 sTTI5} = {0 1 0 1 0}</w:t>
      </w:r>
    </w:p>
    <w:p w14:paraId="132DE510" w14:textId="17C76FC4" w:rsidR="00B33D1A" w:rsidRPr="008E3BD8" w:rsidRDefault="00B33D1A" w:rsidP="008E3BD8">
      <w:pPr>
        <w:pStyle w:val="BodyText"/>
        <w:jc w:val="both"/>
        <w:rPr>
          <w:rFonts w:ascii="Arial" w:hAnsi="Arial" w:cs="Arial"/>
          <w:sz w:val="20"/>
          <w:szCs w:val="20"/>
        </w:rPr>
      </w:pPr>
    </w:p>
    <w:p w14:paraId="2F13195F" w14:textId="736F187C" w:rsidR="000C21CB" w:rsidRPr="008E3BD8" w:rsidRDefault="00D2016B" w:rsidP="008E3BD8">
      <w:pPr>
        <w:pStyle w:val="Proposal"/>
        <w:jc w:val="both"/>
        <w:rPr>
          <w:rFonts w:ascii="Arial" w:hAnsi="Arial" w:cs="Arial"/>
          <w:sz w:val="20"/>
          <w:szCs w:val="20"/>
        </w:rPr>
      </w:pPr>
      <w:bookmarkStart w:id="10" w:name="_Toc490240924"/>
      <w:bookmarkStart w:id="11" w:name="_Hlk494121429"/>
      <w:r w:rsidRPr="008E3BD8">
        <w:rPr>
          <w:rFonts w:ascii="Arial" w:hAnsi="Arial" w:cs="Arial"/>
          <w:sz w:val="20"/>
          <w:szCs w:val="20"/>
        </w:rPr>
        <w:t>For</w:t>
      </w:r>
      <w:r w:rsidR="0035260C" w:rsidRPr="008E3BD8">
        <w:rPr>
          <w:rFonts w:ascii="Arial" w:hAnsi="Arial" w:cs="Arial"/>
          <w:sz w:val="20"/>
          <w:szCs w:val="20"/>
        </w:rPr>
        <w:t xml:space="preserve"> 2/3os</w:t>
      </w:r>
      <w:r w:rsidRPr="008E3BD8">
        <w:rPr>
          <w:rFonts w:ascii="Arial" w:hAnsi="Arial" w:cs="Arial"/>
          <w:sz w:val="20"/>
          <w:szCs w:val="20"/>
        </w:rPr>
        <w:t xml:space="preserve"> </w:t>
      </w:r>
      <w:r w:rsidR="0035260C" w:rsidRPr="008E3BD8">
        <w:rPr>
          <w:rFonts w:ascii="Arial" w:hAnsi="Arial" w:cs="Arial"/>
          <w:sz w:val="20"/>
          <w:szCs w:val="20"/>
        </w:rPr>
        <w:t xml:space="preserve">sTTI UEs, </w:t>
      </w:r>
      <w:r w:rsidR="00373D17" w:rsidRPr="008E3BD8">
        <w:rPr>
          <w:rFonts w:ascii="Arial" w:hAnsi="Arial" w:cs="Arial"/>
          <w:sz w:val="20"/>
          <w:szCs w:val="20"/>
        </w:rPr>
        <w:t xml:space="preserve">a UE is configured over RRC with up </w:t>
      </w:r>
      <w:r w:rsidR="0035260C" w:rsidRPr="008E3BD8">
        <w:rPr>
          <w:rFonts w:ascii="Arial" w:hAnsi="Arial" w:cs="Arial"/>
          <w:sz w:val="20"/>
          <w:szCs w:val="20"/>
        </w:rPr>
        <w:t>to two configurations</w:t>
      </w:r>
      <w:r w:rsidR="00373D17" w:rsidRPr="008E3BD8">
        <w:rPr>
          <w:rFonts w:ascii="Arial" w:hAnsi="Arial" w:cs="Arial"/>
          <w:sz w:val="20"/>
          <w:szCs w:val="20"/>
        </w:rPr>
        <w:t xml:space="preserve"> per sPDCCH RB set indicating</w:t>
      </w:r>
      <w:r w:rsidR="0035260C" w:rsidRPr="008E3BD8">
        <w:rPr>
          <w:rFonts w:ascii="Arial" w:hAnsi="Arial" w:cs="Arial"/>
          <w:sz w:val="20"/>
          <w:szCs w:val="20"/>
        </w:rPr>
        <w:t xml:space="preserve"> </w:t>
      </w:r>
      <w:r w:rsidR="000C21CB" w:rsidRPr="008E3BD8">
        <w:rPr>
          <w:rFonts w:ascii="Arial" w:hAnsi="Arial" w:cs="Arial"/>
          <w:sz w:val="20"/>
          <w:szCs w:val="20"/>
        </w:rPr>
        <w:t xml:space="preserve">the number of sPDCCH candidates </w:t>
      </w:r>
      <w:r w:rsidR="00373D17" w:rsidRPr="008E3BD8">
        <w:rPr>
          <w:rFonts w:ascii="Arial" w:hAnsi="Arial" w:cs="Arial"/>
          <w:sz w:val="20"/>
          <w:szCs w:val="20"/>
        </w:rPr>
        <w:t xml:space="preserve">to monitor </w:t>
      </w:r>
      <w:r w:rsidR="000C21CB" w:rsidRPr="008E3BD8">
        <w:rPr>
          <w:rFonts w:ascii="Arial" w:hAnsi="Arial" w:cs="Arial"/>
          <w:sz w:val="20"/>
          <w:szCs w:val="20"/>
        </w:rPr>
        <w:t>per aggregation level</w:t>
      </w:r>
      <w:bookmarkEnd w:id="10"/>
      <w:r w:rsidR="0035260C" w:rsidRPr="008E3BD8">
        <w:rPr>
          <w:rFonts w:ascii="Arial" w:hAnsi="Arial" w:cs="Arial"/>
          <w:sz w:val="20"/>
          <w:szCs w:val="20"/>
        </w:rPr>
        <w:t xml:space="preserve">. </w:t>
      </w:r>
      <w:r w:rsidR="00373D17" w:rsidRPr="008E3BD8">
        <w:rPr>
          <w:rFonts w:ascii="Arial" w:hAnsi="Arial" w:cs="Arial"/>
          <w:sz w:val="20"/>
          <w:szCs w:val="20"/>
        </w:rPr>
        <w:t>Each configuration is related to a set of sTTIs.</w:t>
      </w:r>
    </w:p>
    <w:bookmarkEnd w:id="11"/>
    <w:p w14:paraId="51488D9E" w14:textId="77777777" w:rsidR="000C21CB" w:rsidRPr="00FD2CE1" w:rsidRDefault="000C21CB" w:rsidP="00D77F6F">
      <w:pPr>
        <w:pStyle w:val="BodyText"/>
      </w:pPr>
    </w:p>
    <w:p w14:paraId="7B2B8DBA" w14:textId="77777777" w:rsidR="00E30225" w:rsidRDefault="00E30225" w:rsidP="00FD2CE1">
      <w:pPr>
        <w:pStyle w:val="Heading2"/>
      </w:pPr>
      <w:r>
        <w:t>Limiting blind decodes on PDCCH</w:t>
      </w:r>
    </w:p>
    <w:p w14:paraId="50E920CA" w14:textId="1CF71B55" w:rsidR="00017E13" w:rsidRPr="008E3BD8" w:rsidRDefault="008B63A3" w:rsidP="008E3BD8">
      <w:pPr>
        <w:pStyle w:val="BodyText"/>
        <w:jc w:val="both"/>
        <w:rPr>
          <w:rFonts w:ascii="Arial" w:hAnsi="Arial" w:cs="Arial"/>
          <w:sz w:val="20"/>
          <w:szCs w:val="20"/>
        </w:rPr>
      </w:pPr>
      <w:r w:rsidRPr="008E3BD8">
        <w:rPr>
          <w:rFonts w:ascii="Arial" w:hAnsi="Arial" w:cs="Arial"/>
          <w:sz w:val="20"/>
          <w:szCs w:val="20"/>
        </w:rPr>
        <w:t xml:space="preserve">It was agreed in RAN1#90 that </w:t>
      </w:r>
      <w:r w:rsidR="006306F0" w:rsidRPr="008E3BD8">
        <w:rPr>
          <w:rFonts w:ascii="Arial" w:hAnsi="Arial" w:cs="Arial"/>
          <w:sz w:val="20"/>
          <w:szCs w:val="20"/>
        </w:rPr>
        <w:t xml:space="preserve">PDCCH </w:t>
      </w:r>
      <w:r w:rsidRPr="008E3BD8">
        <w:rPr>
          <w:rFonts w:ascii="Arial" w:hAnsi="Arial" w:cs="Arial"/>
          <w:sz w:val="20"/>
          <w:szCs w:val="20"/>
        </w:rPr>
        <w:t>is</w:t>
      </w:r>
      <w:r w:rsidR="006306F0" w:rsidRPr="008E3BD8">
        <w:rPr>
          <w:rFonts w:ascii="Arial" w:hAnsi="Arial" w:cs="Arial"/>
          <w:sz w:val="20"/>
          <w:szCs w:val="20"/>
        </w:rPr>
        <w:t xml:space="preserve"> used to transmit sDCI </w:t>
      </w:r>
      <w:r w:rsidR="00C82980" w:rsidRPr="008E3BD8">
        <w:rPr>
          <w:rFonts w:ascii="Arial" w:hAnsi="Arial" w:cs="Arial"/>
          <w:sz w:val="20"/>
          <w:szCs w:val="20"/>
        </w:rPr>
        <w:t xml:space="preserve">for sTTI0 for both 2/3os and 1-slot sTTI. Furthermore, as described above, it was also agreed that the maximum allowable blind decodes per sTTI on one CC, irrespective if the sDCI is in sPDCCH or PDCCH, for 2/3os and 1-slot sTTI is 6 and 12, respectively. </w:t>
      </w:r>
      <w:r w:rsidR="006306F0" w:rsidRPr="008E3BD8">
        <w:rPr>
          <w:rFonts w:ascii="Arial" w:hAnsi="Arial" w:cs="Arial"/>
          <w:sz w:val="20"/>
          <w:szCs w:val="20"/>
        </w:rPr>
        <w:t xml:space="preserve">Consequently, </w:t>
      </w:r>
      <w:r w:rsidR="00017E13" w:rsidRPr="008E3BD8">
        <w:rPr>
          <w:rFonts w:ascii="Arial" w:hAnsi="Arial" w:cs="Arial"/>
          <w:sz w:val="20"/>
          <w:szCs w:val="20"/>
        </w:rPr>
        <w:t xml:space="preserve">the total number of blind decodes in PDCCH </w:t>
      </w:r>
      <w:r w:rsidR="00C82980" w:rsidRPr="008E3BD8">
        <w:rPr>
          <w:rFonts w:ascii="Arial" w:hAnsi="Arial" w:cs="Arial"/>
          <w:sz w:val="20"/>
          <w:szCs w:val="20"/>
        </w:rPr>
        <w:t>is</w:t>
      </w:r>
      <w:r w:rsidR="00017E13" w:rsidRPr="008E3BD8">
        <w:rPr>
          <w:rFonts w:ascii="Arial" w:hAnsi="Arial" w:cs="Arial"/>
          <w:sz w:val="20"/>
          <w:szCs w:val="20"/>
        </w:rPr>
        <w:t xml:space="preserve"> increase</w:t>
      </w:r>
      <w:r w:rsidR="00C82980" w:rsidRPr="008E3BD8">
        <w:rPr>
          <w:rFonts w:ascii="Arial" w:hAnsi="Arial" w:cs="Arial"/>
          <w:sz w:val="20"/>
          <w:szCs w:val="20"/>
        </w:rPr>
        <w:t>d</w:t>
      </w:r>
      <w:r w:rsidR="00017E13" w:rsidRPr="008E3BD8">
        <w:rPr>
          <w:rFonts w:ascii="Arial" w:hAnsi="Arial" w:cs="Arial"/>
          <w:sz w:val="20"/>
          <w:szCs w:val="20"/>
        </w:rPr>
        <w:t xml:space="preserve">. </w:t>
      </w:r>
      <w:r w:rsidR="00C82980" w:rsidRPr="008E3BD8">
        <w:rPr>
          <w:rFonts w:ascii="Arial" w:hAnsi="Arial" w:cs="Arial"/>
          <w:sz w:val="20"/>
          <w:szCs w:val="20"/>
        </w:rPr>
        <w:t>A</w:t>
      </w:r>
      <w:r w:rsidR="00017E13" w:rsidRPr="008E3BD8">
        <w:rPr>
          <w:rFonts w:ascii="Arial" w:hAnsi="Arial" w:cs="Arial"/>
          <w:sz w:val="20"/>
          <w:szCs w:val="20"/>
        </w:rPr>
        <w:t xml:space="preserve"> way to limit the number of blind decodes may be to target a common format for short</w:t>
      </w:r>
      <w:r w:rsidR="00523C4C" w:rsidRPr="008E3BD8">
        <w:rPr>
          <w:rFonts w:ascii="Arial" w:hAnsi="Arial" w:cs="Arial"/>
          <w:sz w:val="20"/>
          <w:szCs w:val="20"/>
        </w:rPr>
        <w:t xml:space="preserve"> TTI</w:t>
      </w:r>
      <w:r w:rsidR="00017E13" w:rsidRPr="008E3BD8">
        <w:rPr>
          <w:rFonts w:ascii="Arial" w:hAnsi="Arial" w:cs="Arial"/>
          <w:sz w:val="20"/>
          <w:szCs w:val="20"/>
        </w:rPr>
        <w:t xml:space="preserve"> and 1 ms TTI.</w:t>
      </w:r>
      <w:r w:rsidR="00F665DB" w:rsidRPr="008E3BD8">
        <w:rPr>
          <w:rFonts w:ascii="Arial" w:hAnsi="Arial" w:cs="Arial"/>
          <w:sz w:val="20"/>
          <w:szCs w:val="20"/>
        </w:rPr>
        <w:t xml:space="preserve"> Another way is to define a search space for sDCI sent on PDCCH as a subset set of the seach space for 1ms TTI DCI.</w:t>
      </w:r>
    </w:p>
    <w:p w14:paraId="65513060" w14:textId="57AD806E" w:rsidR="00017E13" w:rsidRPr="008E3BD8" w:rsidRDefault="00017E13" w:rsidP="008E3BD8">
      <w:pPr>
        <w:pStyle w:val="Observation"/>
        <w:jc w:val="both"/>
        <w:rPr>
          <w:rFonts w:ascii="Arial" w:hAnsi="Arial" w:cs="Arial"/>
          <w:sz w:val="20"/>
          <w:szCs w:val="20"/>
        </w:rPr>
      </w:pPr>
      <w:bookmarkStart w:id="12" w:name="_Toc473120555"/>
      <w:bookmarkStart w:id="13" w:name="_Toc473120934"/>
      <w:bookmarkStart w:id="14" w:name="_Toc473121076"/>
      <w:bookmarkStart w:id="15" w:name="_Toc473619663"/>
      <w:bookmarkStart w:id="16" w:name="_Toc473620184"/>
      <w:bookmarkStart w:id="17" w:name="_Toc473622094"/>
      <w:bookmarkStart w:id="18" w:name="_Toc473625258"/>
      <w:bookmarkStart w:id="19" w:name="_Toc473744686"/>
      <w:bookmarkStart w:id="20" w:name="_Toc474155941"/>
      <w:bookmarkStart w:id="21" w:name="_Toc477786192"/>
      <w:bookmarkStart w:id="22" w:name="_Toc477786211"/>
      <w:bookmarkStart w:id="23" w:name="_Toc477850475"/>
      <w:bookmarkStart w:id="24" w:name="_Toc478146102"/>
      <w:bookmarkStart w:id="25" w:name="_Toc480880671"/>
      <w:bookmarkStart w:id="26" w:name="_Toc480880798"/>
      <w:bookmarkStart w:id="27" w:name="_Toc481097122"/>
      <w:bookmarkStart w:id="28" w:name="_Toc481494327"/>
      <w:bookmarkStart w:id="29" w:name="_Toc481759620"/>
      <w:bookmarkStart w:id="30" w:name="_Toc481760280"/>
      <w:bookmarkStart w:id="31" w:name="_Toc481760745"/>
      <w:bookmarkStart w:id="32" w:name="_Toc481760818"/>
      <w:bookmarkStart w:id="33" w:name="_Toc485912944"/>
      <w:bookmarkStart w:id="34" w:name="_Toc490240915"/>
      <w:bookmarkStart w:id="35" w:name="_Hlk494121507"/>
      <w:r w:rsidRPr="008E3BD8">
        <w:rPr>
          <w:rFonts w:ascii="Arial" w:hAnsi="Arial" w:cs="Arial"/>
          <w:sz w:val="20"/>
          <w:szCs w:val="20"/>
        </w:rPr>
        <w:t>Having the same format for short TTI and 1ms TTI in PDCCH USS will limit number of blind decodes in PDCCH</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31721CA" w14:textId="65EF1AEA" w:rsidR="00F665DB" w:rsidRPr="007B05CF" w:rsidRDefault="00F665DB" w:rsidP="008E3BD8">
      <w:pPr>
        <w:pStyle w:val="Observation"/>
        <w:jc w:val="both"/>
      </w:pPr>
      <w:bookmarkStart w:id="36" w:name="_Toc481760281"/>
      <w:bookmarkStart w:id="37" w:name="_Toc481760746"/>
      <w:bookmarkStart w:id="38" w:name="_Toc481760819"/>
      <w:bookmarkStart w:id="39" w:name="_Toc485912945"/>
      <w:bookmarkStart w:id="40" w:name="_Toc490240916"/>
      <w:r w:rsidRPr="008E3BD8">
        <w:rPr>
          <w:rFonts w:ascii="Arial" w:hAnsi="Arial" w:cs="Arial"/>
          <w:sz w:val="20"/>
          <w:szCs w:val="20"/>
        </w:rPr>
        <w:t>The search space of sDCI in PDCCH can be a subset of the search space for 1ms TTI DCI</w:t>
      </w:r>
      <w:bookmarkEnd w:id="36"/>
      <w:bookmarkEnd w:id="37"/>
      <w:bookmarkEnd w:id="38"/>
      <w:bookmarkEnd w:id="39"/>
      <w:bookmarkEnd w:id="40"/>
    </w:p>
    <w:bookmarkEnd w:id="35"/>
    <w:p w14:paraId="76B9C0F1" w14:textId="77777777" w:rsidR="00E30225" w:rsidRDefault="00E30225" w:rsidP="00FD2CE1">
      <w:pPr>
        <w:pStyle w:val="Heading2"/>
      </w:pPr>
      <w:r>
        <w:lastRenderedPageBreak/>
        <w:t>Limiting blind decodes on sPDCCH</w:t>
      </w:r>
    </w:p>
    <w:p w14:paraId="5473667C" w14:textId="7BE52785" w:rsidR="000E66C4" w:rsidRPr="008E3BD8" w:rsidRDefault="003A5C65" w:rsidP="008E3BD8">
      <w:pPr>
        <w:pStyle w:val="BodyText"/>
        <w:jc w:val="both"/>
        <w:rPr>
          <w:rFonts w:ascii="Arial" w:hAnsi="Arial" w:cs="Arial"/>
          <w:sz w:val="20"/>
          <w:szCs w:val="20"/>
        </w:rPr>
      </w:pPr>
      <w:r w:rsidRPr="008E3BD8">
        <w:rPr>
          <w:rFonts w:ascii="Arial" w:hAnsi="Arial" w:cs="Arial"/>
          <w:sz w:val="20"/>
          <w:szCs w:val="20"/>
        </w:rPr>
        <w:t xml:space="preserve">Uplink </w:t>
      </w:r>
      <w:r w:rsidR="00D17D6A" w:rsidRPr="008E3BD8">
        <w:rPr>
          <w:rFonts w:ascii="Arial" w:hAnsi="Arial" w:cs="Arial"/>
          <w:sz w:val="20"/>
          <w:szCs w:val="20"/>
        </w:rPr>
        <w:t>g</w:t>
      </w:r>
      <w:r w:rsidRPr="008E3BD8">
        <w:rPr>
          <w:rFonts w:ascii="Arial" w:hAnsi="Arial" w:cs="Arial"/>
          <w:sz w:val="20"/>
          <w:szCs w:val="20"/>
        </w:rPr>
        <w:t>rants</w:t>
      </w:r>
      <w:r w:rsidR="00E30225" w:rsidRPr="008E3BD8">
        <w:rPr>
          <w:rFonts w:ascii="Arial" w:hAnsi="Arial" w:cs="Arial"/>
          <w:sz w:val="20"/>
          <w:szCs w:val="20"/>
        </w:rPr>
        <w:t xml:space="preserve"> and </w:t>
      </w:r>
      <w:r w:rsidRPr="008E3BD8">
        <w:rPr>
          <w:rFonts w:ascii="Arial" w:hAnsi="Arial" w:cs="Arial"/>
          <w:sz w:val="20"/>
          <w:szCs w:val="20"/>
        </w:rPr>
        <w:t xml:space="preserve">downlink </w:t>
      </w:r>
      <w:r w:rsidR="000C635D" w:rsidRPr="008E3BD8">
        <w:rPr>
          <w:rFonts w:ascii="Arial" w:hAnsi="Arial" w:cs="Arial"/>
          <w:sz w:val="20"/>
          <w:szCs w:val="20"/>
        </w:rPr>
        <w:t>assignments</w:t>
      </w:r>
      <w:r w:rsidR="00D17D6A" w:rsidRPr="008E3BD8">
        <w:rPr>
          <w:rFonts w:ascii="Arial" w:hAnsi="Arial" w:cs="Arial"/>
          <w:sz w:val="20"/>
          <w:szCs w:val="20"/>
        </w:rPr>
        <w:t xml:space="preserve"> in</w:t>
      </w:r>
      <w:r w:rsidR="00E30225" w:rsidRPr="008E3BD8">
        <w:rPr>
          <w:rFonts w:ascii="Arial" w:hAnsi="Arial" w:cs="Arial"/>
          <w:sz w:val="20"/>
          <w:szCs w:val="20"/>
        </w:rPr>
        <w:t xml:space="preserve"> </w:t>
      </w:r>
      <w:r w:rsidR="000C635D" w:rsidRPr="008E3BD8">
        <w:rPr>
          <w:rFonts w:ascii="Arial" w:hAnsi="Arial" w:cs="Arial"/>
          <w:sz w:val="20"/>
          <w:szCs w:val="20"/>
        </w:rPr>
        <w:t>the</w:t>
      </w:r>
      <w:r w:rsidR="00E30225" w:rsidRPr="008E3BD8">
        <w:rPr>
          <w:rFonts w:ascii="Arial" w:hAnsi="Arial" w:cs="Arial"/>
          <w:sz w:val="20"/>
          <w:szCs w:val="20"/>
        </w:rPr>
        <w:t xml:space="preserve"> DCI may in principle have slightly different fields. </w:t>
      </w:r>
      <w:r w:rsidRPr="008E3BD8">
        <w:rPr>
          <w:rFonts w:ascii="Arial" w:hAnsi="Arial" w:cs="Arial"/>
          <w:sz w:val="20"/>
          <w:szCs w:val="20"/>
        </w:rPr>
        <w:t xml:space="preserve">While uplink grants and downlink allocations might have different </w:t>
      </w:r>
      <w:r w:rsidR="005120AA" w:rsidRPr="008E3BD8">
        <w:rPr>
          <w:rFonts w:ascii="Arial" w:hAnsi="Arial" w:cs="Arial"/>
          <w:sz w:val="20"/>
          <w:szCs w:val="20"/>
        </w:rPr>
        <w:t>number</w:t>
      </w:r>
      <w:r w:rsidRPr="008E3BD8">
        <w:rPr>
          <w:rFonts w:ascii="Arial" w:hAnsi="Arial" w:cs="Arial"/>
          <w:sz w:val="20"/>
          <w:szCs w:val="20"/>
        </w:rPr>
        <w:t xml:space="preserve"> of bits needed in the DCIs</w:t>
      </w:r>
      <w:r w:rsidR="006821B0" w:rsidRPr="008E3BD8">
        <w:rPr>
          <w:rFonts w:ascii="Arial" w:hAnsi="Arial" w:cs="Arial"/>
          <w:sz w:val="20"/>
          <w:szCs w:val="20"/>
        </w:rPr>
        <w:t>,</w:t>
      </w:r>
      <w:r w:rsidRPr="008E3BD8">
        <w:rPr>
          <w:rFonts w:ascii="Arial" w:hAnsi="Arial" w:cs="Arial"/>
          <w:sz w:val="20"/>
          <w:szCs w:val="20"/>
        </w:rPr>
        <w:t xml:space="preserve"> these formats will</w:t>
      </w:r>
      <w:r w:rsidR="00D17D6A" w:rsidRPr="008E3BD8">
        <w:rPr>
          <w:rFonts w:ascii="Arial" w:hAnsi="Arial" w:cs="Arial"/>
          <w:sz w:val="20"/>
          <w:szCs w:val="20"/>
        </w:rPr>
        <w:t xml:space="preserve"> be</w:t>
      </w:r>
      <w:r w:rsidRPr="008E3BD8">
        <w:rPr>
          <w:rFonts w:ascii="Arial" w:hAnsi="Arial" w:cs="Arial"/>
          <w:sz w:val="20"/>
          <w:szCs w:val="20"/>
        </w:rPr>
        <w:t xml:space="preserve"> blindly decoded on the same </w:t>
      </w:r>
      <w:r w:rsidR="008657AB" w:rsidRPr="008E3BD8">
        <w:rPr>
          <w:rFonts w:ascii="Arial" w:hAnsi="Arial" w:cs="Arial"/>
          <w:sz w:val="20"/>
          <w:szCs w:val="20"/>
        </w:rPr>
        <w:t>s</w:t>
      </w:r>
      <w:r w:rsidRPr="008E3BD8">
        <w:rPr>
          <w:rFonts w:ascii="Arial" w:hAnsi="Arial" w:cs="Arial"/>
          <w:sz w:val="20"/>
          <w:szCs w:val="20"/>
        </w:rPr>
        <w:t xml:space="preserve">CCEs. </w:t>
      </w:r>
      <w:r w:rsidR="005E22A2" w:rsidRPr="008E3BD8">
        <w:rPr>
          <w:rFonts w:ascii="Arial" w:hAnsi="Arial" w:cs="Arial"/>
          <w:sz w:val="20"/>
          <w:szCs w:val="20"/>
        </w:rPr>
        <w:t>I</w:t>
      </w:r>
      <w:r w:rsidR="006A28CD" w:rsidRPr="008E3BD8">
        <w:rPr>
          <w:rFonts w:ascii="Arial" w:hAnsi="Arial" w:cs="Arial"/>
          <w:sz w:val="20"/>
          <w:szCs w:val="20"/>
        </w:rPr>
        <w:t>n order t</w:t>
      </w:r>
      <w:r w:rsidR="00E30225" w:rsidRPr="008E3BD8">
        <w:rPr>
          <w:rFonts w:ascii="Arial" w:hAnsi="Arial" w:cs="Arial"/>
          <w:sz w:val="20"/>
          <w:szCs w:val="20"/>
        </w:rPr>
        <w:t xml:space="preserve">o limit blind decodes, </w:t>
      </w:r>
      <w:r w:rsidRPr="008E3BD8">
        <w:rPr>
          <w:rFonts w:ascii="Arial" w:hAnsi="Arial" w:cs="Arial"/>
          <w:sz w:val="20"/>
          <w:szCs w:val="20"/>
        </w:rPr>
        <w:t xml:space="preserve">the design of DCI formats should </w:t>
      </w:r>
      <w:r w:rsidR="00E30225" w:rsidRPr="008E3BD8">
        <w:rPr>
          <w:rFonts w:ascii="Arial" w:hAnsi="Arial" w:cs="Arial"/>
          <w:sz w:val="20"/>
          <w:szCs w:val="20"/>
        </w:rPr>
        <w:t>aim for the same size for all grants</w:t>
      </w:r>
      <w:r w:rsidR="00D17D6A" w:rsidRPr="008E3BD8">
        <w:rPr>
          <w:rFonts w:ascii="Arial" w:hAnsi="Arial" w:cs="Arial"/>
          <w:sz w:val="20"/>
          <w:szCs w:val="20"/>
        </w:rPr>
        <w:t xml:space="preserve"> and a bit field</w:t>
      </w:r>
      <w:r w:rsidRPr="008E3BD8">
        <w:rPr>
          <w:rFonts w:ascii="Arial" w:hAnsi="Arial" w:cs="Arial"/>
          <w:sz w:val="20"/>
          <w:szCs w:val="20"/>
        </w:rPr>
        <w:t xml:space="preserve"> indicating if the DCI is an uplink grant or downlink </w:t>
      </w:r>
      <w:r w:rsidR="000C635D" w:rsidRPr="008E3BD8">
        <w:rPr>
          <w:rFonts w:ascii="Arial" w:hAnsi="Arial" w:cs="Arial"/>
          <w:sz w:val="20"/>
          <w:szCs w:val="20"/>
        </w:rPr>
        <w:t>assignment</w:t>
      </w:r>
      <w:r w:rsidR="00D17D6A" w:rsidRPr="008E3BD8">
        <w:rPr>
          <w:rFonts w:ascii="Arial" w:hAnsi="Arial" w:cs="Arial"/>
          <w:sz w:val="20"/>
          <w:szCs w:val="20"/>
        </w:rPr>
        <w:t>. This approach is</w:t>
      </w:r>
      <w:r w:rsidRPr="008E3BD8">
        <w:rPr>
          <w:rFonts w:ascii="Arial" w:hAnsi="Arial" w:cs="Arial"/>
          <w:sz w:val="20"/>
          <w:szCs w:val="20"/>
        </w:rPr>
        <w:t xml:space="preserve"> similar to the flag for format</w:t>
      </w:r>
      <w:r w:rsidR="00D0088E" w:rsidRPr="008E3BD8">
        <w:rPr>
          <w:rFonts w:ascii="Arial" w:hAnsi="Arial" w:cs="Arial"/>
          <w:sz w:val="20"/>
          <w:szCs w:val="20"/>
        </w:rPr>
        <w:t xml:space="preserve"> </w:t>
      </w:r>
      <w:r w:rsidRPr="008E3BD8">
        <w:rPr>
          <w:rFonts w:ascii="Arial" w:hAnsi="Arial" w:cs="Arial"/>
          <w:sz w:val="20"/>
          <w:szCs w:val="20"/>
        </w:rPr>
        <w:t>0</w:t>
      </w:r>
      <w:r w:rsidR="00D0088E" w:rsidRPr="008E3BD8">
        <w:rPr>
          <w:rFonts w:ascii="Arial" w:hAnsi="Arial" w:cs="Arial"/>
          <w:sz w:val="20"/>
          <w:szCs w:val="20"/>
        </w:rPr>
        <w:t xml:space="preserve"> </w:t>
      </w:r>
      <w:r w:rsidRPr="008E3BD8">
        <w:rPr>
          <w:rFonts w:ascii="Arial" w:hAnsi="Arial" w:cs="Arial"/>
          <w:sz w:val="20"/>
          <w:szCs w:val="20"/>
        </w:rPr>
        <w:t>/</w:t>
      </w:r>
      <w:r w:rsidR="00D0088E" w:rsidRPr="008E3BD8">
        <w:rPr>
          <w:rFonts w:ascii="Arial" w:hAnsi="Arial" w:cs="Arial"/>
          <w:sz w:val="20"/>
          <w:szCs w:val="20"/>
        </w:rPr>
        <w:t xml:space="preserve"> </w:t>
      </w:r>
      <w:r w:rsidRPr="008E3BD8">
        <w:rPr>
          <w:rFonts w:ascii="Arial" w:hAnsi="Arial" w:cs="Arial"/>
          <w:sz w:val="20"/>
          <w:szCs w:val="20"/>
        </w:rPr>
        <w:t>format</w:t>
      </w:r>
      <w:r w:rsidR="00D0088E" w:rsidRPr="008E3BD8">
        <w:rPr>
          <w:rFonts w:ascii="Arial" w:hAnsi="Arial" w:cs="Arial"/>
          <w:sz w:val="20"/>
          <w:szCs w:val="20"/>
        </w:rPr>
        <w:t xml:space="preserve"> </w:t>
      </w:r>
      <w:r w:rsidRPr="008E3BD8">
        <w:rPr>
          <w:rFonts w:ascii="Arial" w:hAnsi="Arial" w:cs="Arial"/>
          <w:sz w:val="20"/>
          <w:szCs w:val="20"/>
        </w:rPr>
        <w:t xml:space="preserve">1A </w:t>
      </w:r>
      <w:r w:rsidR="00D17D6A" w:rsidRPr="008E3BD8">
        <w:rPr>
          <w:rFonts w:ascii="Arial" w:hAnsi="Arial" w:cs="Arial"/>
          <w:sz w:val="20"/>
          <w:szCs w:val="20"/>
        </w:rPr>
        <w:t>differentiation</w:t>
      </w:r>
      <w:r w:rsidR="005E22A2" w:rsidRPr="008E3BD8">
        <w:rPr>
          <w:rFonts w:ascii="Arial" w:hAnsi="Arial" w:cs="Arial"/>
          <w:sz w:val="20"/>
          <w:szCs w:val="20"/>
        </w:rPr>
        <w:t xml:space="preserve"> in legacy LTE</w:t>
      </w:r>
      <w:r w:rsidR="00E30225" w:rsidRPr="008E3BD8">
        <w:rPr>
          <w:rFonts w:ascii="Arial" w:hAnsi="Arial" w:cs="Arial"/>
          <w:sz w:val="20"/>
          <w:szCs w:val="20"/>
        </w:rPr>
        <w:t xml:space="preserve">. </w:t>
      </w:r>
      <w:r w:rsidR="00B47E43" w:rsidRPr="008E3BD8">
        <w:rPr>
          <w:rFonts w:ascii="Arial" w:hAnsi="Arial" w:cs="Arial"/>
          <w:sz w:val="20"/>
          <w:szCs w:val="20"/>
        </w:rPr>
        <w:t xml:space="preserve">Here </w:t>
      </w:r>
      <w:r w:rsidR="00E30225" w:rsidRPr="008E3BD8">
        <w:rPr>
          <w:rFonts w:ascii="Arial" w:hAnsi="Arial" w:cs="Arial"/>
          <w:sz w:val="20"/>
          <w:szCs w:val="20"/>
        </w:rPr>
        <w:t xml:space="preserve">padding bits </w:t>
      </w:r>
      <w:r w:rsidR="00B47E43" w:rsidRPr="008E3BD8">
        <w:rPr>
          <w:rFonts w:ascii="Arial" w:hAnsi="Arial" w:cs="Arial"/>
          <w:sz w:val="20"/>
          <w:szCs w:val="20"/>
        </w:rPr>
        <w:t xml:space="preserve">can be used </w:t>
      </w:r>
      <w:r w:rsidR="00E30225" w:rsidRPr="008E3BD8">
        <w:rPr>
          <w:rFonts w:ascii="Arial" w:hAnsi="Arial" w:cs="Arial"/>
          <w:sz w:val="20"/>
          <w:szCs w:val="20"/>
        </w:rPr>
        <w:t>in addition to indicating bits</w:t>
      </w:r>
      <w:r w:rsidR="00B47E43" w:rsidRPr="008E3BD8">
        <w:rPr>
          <w:rFonts w:ascii="Arial" w:hAnsi="Arial" w:cs="Arial"/>
          <w:sz w:val="20"/>
          <w:szCs w:val="20"/>
        </w:rPr>
        <w:t xml:space="preserve">, in case the number of required bits are different for uplink grants and downlink </w:t>
      </w:r>
      <w:r w:rsidR="000603D1" w:rsidRPr="008E3BD8">
        <w:rPr>
          <w:rFonts w:ascii="Arial" w:hAnsi="Arial" w:cs="Arial"/>
          <w:sz w:val="20"/>
          <w:szCs w:val="20"/>
        </w:rPr>
        <w:t>assignments</w:t>
      </w:r>
      <w:r w:rsidR="00B82BD0" w:rsidRPr="008E3BD8">
        <w:rPr>
          <w:rFonts w:ascii="Arial" w:hAnsi="Arial" w:cs="Arial"/>
          <w:sz w:val="20"/>
          <w:szCs w:val="20"/>
        </w:rPr>
        <w:t>.</w:t>
      </w:r>
    </w:p>
    <w:p w14:paraId="5FECF209" w14:textId="688270E7" w:rsidR="00E76E18" w:rsidRPr="008E3BD8" w:rsidRDefault="00E76E18" w:rsidP="008E3BD8">
      <w:pPr>
        <w:pStyle w:val="BodyText"/>
        <w:jc w:val="both"/>
        <w:rPr>
          <w:rFonts w:ascii="Arial" w:hAnsi="Arial" w:cs="Arial"/>
          <w:sz w:val="20"/>
          <w:szCs w:val="20"/>
        </w:rPr>
      </w:pPr>
    </w:p>
    <w:p w14:paraId="200E29EC" w14:textId="6AF8B8D6" w:rsidR="0016168E" w:rsidRPr="008E3BD8" w:rsidRDefault="0016168E" w:rsidP="008E3BD8">
      <w:pPr>
        <w:pStyle w:val="Proposal"/>
        <w:tabs>
          <w:tab w:val="clear" w:pos="1304"/>
        </w:tabs>
        <w:ind w:left="1701" w:hanging="1701"/>
        <w:jc w:val="both"/>
        <w:rPr>
          <w:rFonts w:ascii="Arial" w:hAnsi="Arial" w:cs="Arial"/>
          <w:sz w:val="20"/>
          <w:szCs w:val="20"/>
        </w:rPr>
      </w:pPr>
      <w:bookmarkStart w:id="41" w:name="_Toc462822790"/>
      <w:bookmarkStart w:id="42" w:name="_Toc465436889"/>
      <w:bookmarkStart w:id="43" w:name="_Toc473119454"/>
      <w:bookmarkStart w:id="44" w:name="_Toc473120556"/>
      <w:bookmarkStart w:id="45" w:name="_Toc473120935"/>
      <w:bookmarkStart w:id="46" w:name="_Toc473121077"/>
      <w:bookmarkStart w:id="47" w:name="_Toc473619664"/>
      <w:bookmarkStart w:id="48" w:name="_Toc473620185"/>
      <w:bookmarkStart w:id="49" w:name="_Toc473622095"/>
      <w:bookmarkStart w:id="50" w:name="_Toc473625259"/>
      <w:bookmarkStart w:id="51" w:name="_Toc473744687"/>
      <w:bookmarkStart w:id="52" w:name="_Toc474155942"/>
      <w:bookmarkStart w:id="53" w:name="_Toc477786193"/>
      <w:bookmarkStart w:id="54" w:name="_Toc477786212"/>
      <w:bookmarkStart w:id="55" w:name="_Toc477850476"/>
      <w:bookmarkStart w:id="56" w:name="_Toc478146103"/>
      <w:bookmarkStart w:id="57" w:name="_Toc480880672"/>
      <w:bookmarkStart w:id="58" w:name="_Toc480880799"/>
      <w:bookmarkStart w:id="59" w:name="_Toc481097123"/>
      <w:bookmarkStart w:id="60" w:name="_Toc481494328"/>
      <w:bookmarkStart w:id="61" w:name="_Toc481759621"/>
      <w:bookmarkStart w:id="62" w:name="_Toc481760282"/>
      <w:bookmarkStart w:id="63" w:name="_Toc481760747"/>
      <w:bookmarkStart w:id="64" w:name="_Toc481760820"/>
      <w:bookmarkStart w:id="65" w:name="_Toc485912946"/>
      <w:bookmarkStart w:id="66" w:name="_Toc490240917"/>
      <w:bookmarkStart w:id="67" w:name="_Hlk489608542"/>
      <w:r w:rsidRPr="008E3BD8">
        <w:rPr>
          <w:rFonts w:ascii="Arial" w:hAnsi="Arial" w:cs="Arial"/>
          <w:sz w:val="20"/>
          <w:szCs w:val="20"/>
        </w:rPr>
        <w:t xml:space="preserve">A single size </w:t>
      </w:r>
      <w:r w:rsidR="000E66C4" w:rsidRPr="008E3BD8">
        <w:rPr>
          <w:rFonts w:ascii="Arial" w:hAnsi="Arial" w:cs="Arial"/>
          <w:sz w:val="20"/>
          <w:szCs w:val="20"/>
        </w:rPr>
        <w:t>is</w:t>
      </w:r>
      <w:r w:rsidRPr="008E3BD8">
        <w:rPr>
          <w:rFonts w:ascii="Arial" w:hAnsi="Arial" w:cs="Arial"/>
          <w:sz w:val="20"/>
          <w:szCs w:val="20"/>
        </w:rPr>
        <w:t xml:space="preserve"> defined for both DL and UL </w:t>
      </w:r>
      <w:r w:rsidR="006A28CD" w:rsidRPr="008E3BD8">
        <w:rPr>
          <w:rFonts w:ascii="Arial" w:hAnsi="Arial" w:cs="Arial"/>
          <w:sz w:val="20"/>
          <w:szCs w:val="20"/>
        </w:rPr>
        <w:t>s</w:t>
      </w:r>
      <w:r w:rsidRPr="008E3BD8">
        <w:rPr>
          <w:rFonts w:ascii="Arial" w:hAnsi="Arial" w:cs="Arial"/>
          <w:sz w:val="20"/>
          <w:szCs w:val="20"/>
        </w:rPr>
        <w:t>DCI</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bookmarkEnd w:id="67"/>
    <w:p w14:paraId="5953CF29" w14:textId="5E50E954" w:rsidR="0089370B" w:rsidRDefault="00C502E5" w:rsidP="00FD2CE1">
      <w:pPr>
        <w:pStyle w:val="Heading2"/>
        <w:rPr>
          <w:lang w:val="en-US"/>
        </w:rPr>
      </w:pPr>
      <w:r>
        <w:rPr>
          <w:lang w:val="en-US"/>
        </w:rPr>
        <w:t xml:space="preserve">sPDCCH candidate </w:t>
      </w:r>
      <w:r w:rsidR="00C769D4">
        <w:rPr>
          <w:lang w:val="en-US"/>
        </w:rPr>
        <w:t>to sCCE mapping</w:t>
      </w:r>
    </w:p>
    <w:p w14:paraId="3E30B691" w14:textId="126F2AA9" w:rsidR="006D3565" w:rsidRPr="008E3BD8" w:rsidRDefault="00EF0AED" w:rsidP="008E3BD8">
      <w:pPr>
        <w:pStyle w:val="BodyText"/>
        <w:jc w:val="both"/>
        <w:rPr>
          <w:rFonts w:ascii="Arial" w:hAnsi="Arial" w:cs="Arial"/>
          <w:sz w:val="20"/>
          <w:szCs w:val="20"/>
        </w:rPr>
      </w:pPr>
      <w:r w:rsidRPr="008E3BD8">
        <w:rPr>
          <w:rFonts w:ascii="Arial" w:hAnsi="Arial" w:cs="Arial"/>
          <w:sz w:val="20"/>
          <w:szCs w:val="20"/>
        </w:rPr>
        <w:t>A</w:t>
      </w:r>
      <w:r w:rsidR="00C82980" w:rsidRPr="008E3BD8">
        <w:rPr>
          <w:rFonts w:ascii="Arial" w:hAnsi="Arial" w:cs="Arial"/>
          <w:sz w:val="20"/>
          <w:szCs w:val="20"/>
        </w:rPr>
        <w:t>s discussed in our companion paper about sPDCCH design [1],</w:t>
      </w:r>
      <w:r w:rsidRPr="008E3BD8">
        <w:rPr>
          <w:rFonts w:ascii="Arial" w:hAnsi="Arial" w:cs="Arial"/>
          <w:sz w:val="20"/>
          <w:szCs w:val="20"/>
        </w:rPr>
        <w:t xml:space="preserve"> </w:t>
      </w:r>
      <w:r w:rsidR="00C82980" w:rsidRPr="008E3BD8">
        <w:rPr>
          <w:rFonts w:ascii="Arial" w:hAnsi="Arial" w:cs="Arial"/>
          <w:sz w:val="20"/>
          <w:szCs w:val="20"/>
        </w:rPr>
        <w:t xml:space="preserve">an sPDCCH </w:t>
      </w:r>
      <w:r w:rsidR="00AF329E" w:rsidRPr="008E3BD8">
        <w:rPr>
          <w:rFonts w:ascii="Arial" w:hAnsi="Arial" w:cs="Arial"/>
          <w:sz w:val="20"/>
          <w:szCs w:val="20"/>
        </w:rPr>
        <w:t>RB</w:t>
      </w:r>
      <w:r w:rsidR="00C82980" w:rsidRPr="008E3BD8">
        <w:rPr>
          <w:rFonts w:ascii="Arial" w:hAnsi="Arial" w:cs="Arial"/>
          <w:sz w:val="20"/>
          <w:szCs w:val="20"/>
        </w:rPr>
        <w:t xml:space="preserve"> </w:t>
      </w:r>
      <w:r w:rsidR="00AF329E" w:rsidRPr="008E3BD8">
        <w:rPr>
          <w:rFonts w:ascii="Arial" w:hAnsi="Arial" w:cs="Arial"/>
          <w:sz w:val="20"/>
          <w:szCs w:val="20"/>
        </w:rPr>
        <w:t>set</w:t>
      </w:r>
      <w:r w:rsidRPr="008E3BD8">
        <w:rPr>
          <w:rFonts w:ascii="Arial" w:hAnsi="Arial" w:cs="Arial"/>
          <w:sz w:val="20"/>
          <w:szCs w:val="20"/>
        </w:rPr>
        <w:t xml:space="preserve"> </w:t>
      </w:r>
      <w:r w:rsidR="00C82980" w:rsidRPr="008E3BD8">
        <w:rPr>
          <w:rFonts w:ascii="Arial" w:hAnsi="Arial" w:cs="Arial"/>
          <w:sz w:val="20"/>
          <w:szCs w:val="20"/>
        </w:rPr>
        <w:t xml:space="preserve">consists in multiple </w:t>
      </w:r>
      <w:r w:rsidR="00AF329E" w:rsidRPr="008E3BD8">
        <w:rPr>
          <w:rFonts w:ascii="Arial" w:hAnsi="Arial" w:cs="Arial"/>
          <w:sz w:val="20"/>
          <w:szCs w:val="20"/>
        </w:rPr>
        <w:t>sCCEs</w:t>
      </w:r>
      <w:r w:rsidR="00151099" w:rsidRPr="008E3BD8">
        <w:rPr>
          <w:rFonts w:ascii="Arial" w:hAnsi="Arial" w:cs="Arial"/>
          <w:sz w:val="20"/>
          <w:szCs w:val="20"/>
        </w:rPr>
        <w:t>, which are</w:t>
      </w:r>
      <w:r w:rsidR="00AF329E" w:rsidRPr="008E3BD8">
        <w:rPr>
          <w:rFonts w:ascii="Arial" w:hAnsi="Arial" w:cs="Arial"/>
          <w:sz w:val="20"/>
          <w:szCs w:val="20"/>
        </w:rPr>
        <w:t xml:space="preserve"> numbered from 0 to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sCCE</m:t>
            </m:r>
          </m:sub>
        </m:sSub>
        <m:r>
          <w:rPr>
            <w:rFonts w:ascii="Cambria Math" w:hAnsi="Cambria Math" w:cs="Arial"/>
            <w:sz w:val="20"/>
            <w:szCs w:val="20"/>
          </w:rPr>
          <m:t>-1</m:t>
        </m:r>
      </m:oMath>
      <w:r w:rsidR="00AF329E" w:rsidRPr="008E3BD8">
        <w:rPr>
          <w:rFonts w:ascii="Arial" w:hAnsi="Arial" w:cs="Arial"/>
          <w:sz w:val="20"/>
          <w:szCs w:val="20"/>
        </w:rPr>
        <w:t xml:space="preserve">, where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sCCE</m:t>
            </m:r>
          </m:sub>
        </m:sSub>
      </m:oMath>
      <w:r w:rsidR="00AF329E" w:rsidRPr="008E3BD8">
        <w:rPr>
          <w:rFonts w:ascii="Arial" w:hAnsi="Arial" w:cs="Arial"/>
          <w:sz w:val="20"/>
          <w:szCs w:val="20"/>
        </w:rPr>
        <w:t xml:space="preserve"> is the number of sCCEs in</w:t>
      </w:r>
      <w:r w:rsidR="0085071A" w:rsidRPr="008E3BD8">
        <w:rPr>
          <w:rFonts w:ascii="Arial" w:hAnsi="Arial" w:cs="Arial"/>
          <w:sz w:val="20"/>
          <w:szCs w:val="20"/>
        </w:rPr>
        <w:t xml:space="preserve"> the sPDCCH</w:t>
      </w:r>
      <w:r w:rsidR="00C82980" w:rsidRPr="008E3BD8">
        <w:rPr>
          <w:rFonts w:ascii="Arial" w:hAnsi="Arial" w:cs="Arial"/>
          <w:sz w:val="20"/>
          <w:szCs w:val="20"/>
        </w:rPr>
        <w:t xml:space="preserve"> RB </w:t>
      </w:r>
      <w:r w:rsidR="0085071A" w:rsidRPr="008E3BD8">
        <w:rPr>
          <w:rFonts w:ascii="Arial" w:hAnsi="Arial" w:cs="Arial"/>
          <w:sz w:val="20"/>
          <w:szCs w:val="20"/>
        </w:rPr>
        <w:t>set</w:t>
      </w:r>
      <w:r w:rsidR="00AF329E" w:rsidRPr="008E3BD8">
        <w:rPr>
          <w:rFonts w:ascii="Arial" w:hAnsi="Arial" w:cs="Arial"/>
          <w:sz w:val="20"/>
          <w:szCs w:val="20"/>
        </w:rPr>
        <w:t>.</w:t>
      </w:r>
      <w:r w:rsidR="006D3565" w:rsidRPr="008E3BD8">
        <w:rPr>
          <w:rFonts w:ascii="Arial" w:hAnsi="Arial" w:cs="Arial"/>
          <w:sz w:val="20"/>
          <w:szCs w:val="20"/>
        </w:rPr>
        <w:t xml:space="preserve"> One of the characteristics of the sPDCCH RB set should be supporting frequency selective scheduling. This becomes especially important when a set is based on a localized sCCE to sREG mapping configuration.</w:t>
      </w:r>
      <w:r w:rsidR="003E3146" w:rsidRPr="008E3BD8">
        <w:rPr>
          <w:rFonts w:ascii="Arial" w:hAnsi="Arial" w:cs="Arial"/>
          <w:sz w:val="20"/>
          <w:szCs w:val="20"/>
        </w:rPr>
        <w:t xml:space="preserve"> </w:t>
      </w:r>
      <w:r w:rsidR="000C6E09" w:rsidRPr="008E3BD8">
        <w:rPr>
          <w:rFonts w:ascii="Arial" w:hAnsi="Arial" w:cs="Arial"/>
          <w:sz w:val="20"/>
          <w:szCs w:val="20"/>
        </w:rPr>
        <w:t>The eNB has then the possibility to select the sPDCCH candidate that is mapped on the RBs with the most favourable channel conditions.</w:t>
      </w:r>
    </w:p>
    <w:p w14:paraId="2B81CF07" w14:textId="708343C1" w:rsidR="006D3565" w:rsidRPr="008E3BD8" w:rsidRDefault="006D3565" w:rsidP="008E3BD8">
      <w:pPr>
        <w:pStyle w:val="Observation"/>
        <w:jc w:val="both"/>
        <w:rPr>
          <w:rFonts w:ascii="Arial" w:hAnsi="Arial" w:cs="Arial"/>
          <w:sz w:val="20"/>
          <w:szCs w:val="20"/>
        </w:rPr>
      </w:pPr>
      <w:bookmarkStart w:id="68" w:name="_Hlk494114375"/>
      <w:r w:rsidRPr="008E3BD8">
        <w:rPr>
          <w:rFonts w:ascii="Arial" w:hAnsi="Arial" w:cs="Arial"/>
          <w:sz w:val="20"/>
          <w:szCs w:val="20"/>
        </w:rPr>
        <w:t>An sPDCCH RB set supporting frequency selective scheduling becomes especially important for a set based on a localized sCCE to sREG mapping configuration</w:t>
      </w:r>
    </w:p>
    <w:bookmarkEnd w:id="68"/>
    <w:p w14:paraId="11EF98ED" w14:textId="1421F45A" w:rsidR="00C82980" w:rsidRPr="008E3BD8" w:rsidRDefault="00C82980" w:rsidP="008E3BD8">
      <w:pPr>
        <w:pStyle w:val="BodyText"/>
        <w:jc w:val="both"/>
        <w:rPr>
          <w:rFonts w:ascii="Arial" w:hAnsi="Arial" w:cs="Arial"/>
          <w:sz w:val="20"/>
          <w:szCs w:val="20"/>
        </w:rPr>
      </w:pPr>
    </w:p>
    <w:p w14:paraId="4B3FE432" w14:textId="4DA02FCA" w:rsidR="00D742BE" w:rsidRPr="008E3BD8" w:rsidRDefault="00D742BE" w:rsidP="008E3BD8">
      <w:pPr>
        <w:pStyle w:val="BodyText"/>
        <w:jc w:val="both"/>
        <w:rPr>
          <w:rFonts w:ascii="Arial" w:hAnsi="Arial" w:cs="Arial"/>
          <w:sz w:val="20"/>
          <w:szCs w:val="20"/>
        </w:rPr>
      </w:pPr>
      <w:r w:rsidRPr="008E3BD8">
        <w:rPr>
          <w:rFonts w:ascii="Arial" w:hAnsi="Arial" w:cs="Arial"/>
          <w:sz w:val="20"/>
          <w:szCs w:val="20"/>
        </w:rPr>
        <w:t>Two options have</w:t>
      </w:r>
      <w:r w:rsidR="006D3565" w:rsidRPr="008E3BD8">
        <w:rPr>
          <w:rFonts w:ascii="Arial" w:hAnsi="Arial" w:cs="Arial"/>
          <w:sz w:val="20"/>
          <w:szCs w:val="20"/>
        </w:rPr>
        <w:t xml:space="preserve"> been discussed to define the sPDCCH candidates to sCCE mapping</w:t>
      </w:r>
      <w:r w:rsidRPr="008E3BD8">
        <w:rPr>
          <w:rFonts w:ascii="Arial" w:hAnsi="Arial" w:cs="Arial"/>
          <w:sz w:val="20"/>
          <w:szCs w:val="20"/>
        </w:rPr>
        <w:t>. First option is</w:t>
      </w:r>
      <w:r w:rsidR="006D3565" w:rsidRPr="008E3BD8">
        <w:rPr>
          <w:rFonts w:ascii="Arial" w:hAnsi="Arial" w:cs="Arial"/>
          <w:sz w:val="20"/>
          <w:szCs w:val="20"/>
        </w:rPr>
        <w:t xml:space="preserve"> PDCCH-like</w:t>
      </w:r>
      <w:r w:rsidRPr="008E3BD8">
        <w:rPr>
          <w:rFonts w:ascii="Arial" w:hAnsi="Arial" w:cs="Arial"/>
          <w:sz w:val="20"/>
          <w:szCs w:val="20"/>
        </w:rPr>
        <w:t>:</w:t>
      </w:r>
    </w:p>
    <w:p w14:paraId="1ACE339E" w14:textId="16DC2984" w:rsidR="00D742BE" w:rsidRPr="008E3BD8" w:rsidRDefault="00D742BE" w:rsidP="008E3BD8">
      <w:pPr>
        <w:pStyle w:val="BodyText"/>
        <w:numPr>
          <w:ilvl w:val="0"/>
          <w:numId w:val="31"/>
        </w:numPr>
        <w:spacing w:after="60"/>
        <w:jc w:val="both"/>
        <w:rPr>
          <w:rFonts w:ascii="Arial" w:eastAsia="SimSun" w:hAnsi="Arial" w:cs="Arial"/>
          <w:kern w:val="32"/>
          <w:sz w:val="20"/>
          <w:szCs w:val="20"/>
        </w:rPr>
      </w:pPr>
      <w:r w:rsidRPr="008E3BD8">
        <w:rPr>
          <w:rFonts w:ascii="Arial" w:hAnsi="Arial" w:cs="Arial"/>
          <w:sz w:val="20"/>
          <w:szCs w:val="20"/>
        </w:rPr>
        <w:t xml:space="preserve">Option 1 - PDDCH-like: </w:t>
      </w:r>
      <w:r w:rsidRPr="008E3BD8">
        <w:rPr>
          <w:rFonts w:ascii="Arial" w:eastAsia="SimSun" w:hAnsi="Arial" w:cs="Arial"/>
          <w:kern w:val="32"/>
          <w:sz w:val="20"/>
          <w:szCs w:val="20"/>
        </w:rPr>
        <w:t xml:space="preserve">The sCCEs corresponding to sPDCCH candidate </w:t>
      </w:r>
      <m:oMath>
        <m:r>
          <m:rPr>
            <m:sty m:val="p"/>
          </m:rPr>
          <w:rPr>
            <w:rFonts w:ascii="Cambria Math" w:eastAsia="SimSun" w:hAnsi="Cambria Math" w:cs="Arial"/>
            <w:kern w:val="32"/>
            <w:sz w:val="20"/>
            <w:szCs w:val="20"/>
          </w:rPr>
          <m:t>m</m:t>
        </m:r>
      </m:oMath>
      <w:r w:rsidRPr="008E3BD8">
        <w:rPr>
          <w:rFonts w:ascii="Arial" w:eastAsia="SimSun" w:hAnsi="Arial" w:cs="Arial"/>
          <w:kern w:val="32"/>
          <w:sz w:val="20"/>
          <w:szCs w:val="20"/>
        </w:rPr>
        <w:t xml:space="preserve"> of the sPDCCH search space at aggregation level </w:t>
      </w:r>
      <m:oMath>
        <m:r>
          <w:rPr>
            <w:rFonts w:ascii="Cambria Math" w:eastAsia="SimSun" w:hAnsi="Cambria Math" w:cs="Arial"/>
            <w:sz w:val="20"/>
            <w:szCs w:val="20"/>
          </w:rPr>
          <m:t>L</m:t>
        </m:r>
      </m:oMath>
      <w:r w:rsidRPr="008E3BD8">
        <w:rPr>
          <w:rFonts w:ascii="Arial" w:eastAsia="SimSun" w:hAnsi="Arial" w:cs="Arial"/>
          <w:sz w:val="20"/>
          <w:szCs w:val="20"/>
        </w:rPr>
        <w:t xml:space="preserve"> </w:t>
      </w:r>
      <w:r w:rsidRPr="008E3BD8">
        <w:rPr>
          <w:rFonts w:ascii="Arial" w:eastAsia="SimSun" w:hAnsi="Arial" w:cs="Arial"/>
          <w:kern w:val="32"/>
          <w:sz w:val="20"/>
          <w:szCs w:val="20"/>
        </w:rPr>
        <w:t>are given by</w:t>
      </w:r>
    </w:p>
    <w:p w14:paraId="739EF19D" w14:textId="77777777" w:rsidR="00D742BE" w:rsidRPr="008E3BD8" w:rsidRDefault="00D742BE" w:rsidP="008E3BD8">
      <w:pPr>
        <w:ind w:left="720"/>
        <w:jc w:val="center"/>
        <w:rPr>
          <w:rFonts w:ascii="Arial" w:eastAsia="SimSun" w:hAnsi="Arial" w:cs="Arial"/>
          <w:color w:val="0070C0"/>
          <w:sz w:val="20"/>
          <w:szCs w:val="20"/>
        </w:rPr>
      </w:pPr>
      <w:r w:rsidRPr="008E3BD8">
        <w:rPr>
          <w:rFonts w:ascii="Arial" w:eastAsia="MS Mincho" w:hAnsi="Arial" w:cs="Arial"/>
          <w:position w:val="-14"/>
          <w:sz w:val="20"/>
          <w:szCs w:val="20"/>
        </w:rPr>
        <w:object w:dxaOrig="3260" w:dyaOrig="400" w14:anchorId="1DA06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6pt;height:20.4pt" o:ole="">
            <v:imagedata r:id="rId8" o:title=""/>
          </v:shape>
          <o:OLEObject Type="Embed" ProgID="Equation.3" ShapeID="_x0000_i1025" DrawAspect="Content" ObjectID="_1568216434" r:id="rId9"/>
        </w:object>
      </w:r>
    </w:p>
    <w:p w14:paraId="33A7FD3C" w14:textId="60EF6D6F" w:rsidR="00D742BE" w:rsidRPr="008E3BD8" w:rsidRDefault="00D742BE" w:rsidP="008E3BD8">
      <w:pPr>
        <w:spacing w:after="60"/>
        <w:jc w:val="both"/>
        <w:rPr>
          <w:rFonts w:ascii="Arial" w:eastAsia="SimSun" w:hAnsi="Arial" w:cs="Arial"/>
          <w:bCs/>
          <w:kern w:val="32"/>
          <w:sz w:val="20"/>
          <w:szCs w:val="20"/>
        </w:rPr>
      </w:pPr>
      <w:r w:rsidRPr="008E3BD8">
        <w:rPr>
          <w:rFonts w:ascii="Arial" w:eastAsia="SimSun" w:hAnsi="Arial" w:cs="Arial"/>
          <w:bCs/>
          <w:kern w:val="32"/>
          <w:sz w:val="20"/>
          <w:szCs w:val="20"/>
        </w:rPr>
        <w:t xml:space="preserve">where </w:t>
      </w:r>
      <w:r w:rsidRPr="008E3BD8">
        <w:rPr>
          <w:rFonts w:ascii="Arial" w:eastAsia="MS Mincho" w:hAnsi="Arial" w:cs="Arial"/>
          <w:position w:val="-14"/>
          <w:sz w:val="20"/>
          <w:szCs w:val="20"/>
        </w:rPr>
        <w:object w:dxaOrig="400" w:dyaOrig="400" w14:anchorId="2D58BFA2">
          <v:shape id="_x0000_i1026" type="#_x0000_t75" style="width:20.4pt;height:20.4pt" o:ole="">
            <v:imagedata r:id="rId10" o:title=""/>
          </v:shape>
          <o:OLEObject Type="Embed" ProgID="Equation.3" ShapeID="_x0000_i1026" DrawAspect="Content" ObjectID="_1568216435" r:id="rId11"/>
        </w:object>
      </w:r>
      <w:r w:rsidRPr="008E3BD8">
        <w:rPr>
          <w:rFonts w:ascii="Arial" w:eastAsia="SimSun" w:hAnsi="Arial" w:cs="Arial"/>
          <w:bCs/>
          <w:kern w:val="32"/>
          <w:sz w:val="20"/>
          <w:szCs w:val="20"/>
        </w:rPr>
        <w:t xml:space="preserve"> is configured by higher layer signaling,</w:t>
      </w:r>
      <w:r w:rsidRPr="008E3BD8">
        <w:rPr>
          <w:rFonts w:ascii="Arial" w:eastAsia="MS Mincho" w:hAnsi="Arial" w:cs="Arial"/>
          <w:noProof/>
          <w:position w:val="-8"/>
          <w:sz w:val="20"/>
          <w:szCs w:val="20"/>
        </w:rPr>
        <w:drawing>
          <wp:inline distT="0" distB="0" distL="0" distR="0" wp14:anchorId="4EAAC189" wp14:editId="07CF7D57">
            <wp:extent cx="725170" cy="17081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8E3BD8">
        <w:rPr>
          <w:rFonts w:ascii="Arial" w:eastAsia="SimSun" w:hAnsi="Arial" w:cs="Arial"/>
          <w:bCs/>
          <w:kern w:val="32"/>
          <w:sz w:val="20"/>
          <w:szCs w:val="20"/>
        </w:rPr>
        <w:t xml:space="preserve">, </w:t>
      </w:r>
      <w:r w:rsidRPr="008E3BD8">
        <w:rPr>
          <w:rFonts w:ascii="Arial" w:eastAsia="SimSun" w:hAnsi="Arial" w:cs="Arial"/>
          <w:bCs/>
          <w:kern w:val="32"/>
          <w:position w:val="-14"/>
          <w:sz w:val="20"/>
          <w:szCs w:val="20"/>
        </w:rPr>
        <w:object w:dxaOrig="859" w:dyaOrig="380" w14:anchorId="40BC87F6">
          <v:shape id="_x0000_i1027" type="#_x0000_t75" style="width:43.8pt;height:18.6pt" o:ole="">
            <v:imagedata r:id="rId13" o:title=""/>
          </v:shape>
          <o:OLEObject Type="Embed" ProgID="Equation.3" ShapeID="_x0000_i1027" DrawAspect="Content" ObjectID="_1568216436" r:id="rId14"/>
        </w:object>
      </w:r>
      <w:r w:rsidRPr="008E3BD8">
        <w:rPr>
          <w:rFonts w:ascii="Arial" w:eastAsia="SimSun" w:hAnsi="Arial" w:cs="Arial"/>
          <w:bCs/>
          <w:kern w:val="32"/>
          <w:sz w:val="20"/>
          <w:szCs w:val="20"/>
        </w:rPr>
        <w:t>is the total number of sCCEs in sPDCCH RB set</w:t>
      </w:r>
      <w:r w:rsidRPr="008E3BD8">
        <w:rPr>
          <w:rFonts w:ascii="Arial" w:eastAsia="MS Mincho" w:hAnsi="Arial" w:cs="Arial"/>
          <w:noProof/>
          <w:position w:val="-10"/>
          <w:sz w:val="20"/>
          <w:szCs w:val="20"/>
        </w:rPr>
        <w:drawing>
          <wp:inline distT="0" distB="0" distL="0" distR="0" wp14:anchorId="3E081A8B" wp14:editId="57EF1937">
            <wp:extent cx="146050" cy="170815"/>
            <wp:effectExtent l="1905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8E3BD8">
        <w:rPr>
          <w:rFonts w:ascii="Arial" w:eastAsia="SimSun" w:hAnsi="Arial" w:cs="Arial"/>
          <w:bCs/>
          <w:kern w:val="32"/>
          <w:sz w:val="20"/>
          <w:szCs w:val="20"/>
        </w:rPr>
        <w:t>of sTTI</w:t>
      </w:r>
      <w:r w:rsidRPr="008E3BD8">
        <w:rPr>
          <w:rFonts w:ascii="Arial" w:eastAsia="MS Mincho" w:hAnsi="Arial" w:cs="Arial"/>
          <w:noProof/>
          <w:position w:val="-6"/>
          <w:sz w:val="20"/>
          <w:szCs w:val="20"/>
        </w:rPr>
        <w:drawing>
          <wp:inline distT="0" distB="0" distL="0" distR="0" wp14:anchorId="0AA74134" wp14:editId="4D7D22C9">
            <wp:extent cx="117475" cy="171450"/>
            <wp:effectExtent l="1905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8E3BD8">
        <w:rPr>
          <w:rFonts w:ascii="Arial" w:eastAsia="SimSun" w:hAnsi="Arial" w:cs="Arial"/>
          <w:bCs/>
          <w:kern w:val="32"/>
          <w:sz w:val="20"/>
          <w:szCs w:val="20"/>
        </w:rPr>
        <w:t>,</w:t>
      </w:r>
      <w:r w:rsidRPr="008E3BD8">
        <w:rPr>
          <w:rFonts w:ascii="Arial" w:eastAsia="SimSun" w:hAnsi="Arial" w:cs="Arial"/>
          <w:bCs/>
          <w:kern w:val="32"/>
          <w:position w:val="-14"/>
          <w:sz w:val="20"/>
          <w:szCs w:val="20"/>
        </w:rPr>
        <w:object w:dxaOrig="1760" w:dyaOrig="400" w14:anchorId="1BB8C79B">
          <v:shape id="_x0000_i1028" type="#_x0000_t75" style="width:88.8pt;height:20.4pt" o:ole="">
            <v:imagedata r:id="rId17" o:title=""/>
          </v:shape>
          <o:OLEObject Type="Embed" ProgID="Equation.3" ShapeID="_x0000_i1028" DrawAspect="Content" ObjectID="_1568216437" r:id="rId18"/>
        </w:object>
      </w:r>
      <w:r w:rsidRPr="008E3BD8">
        <w:rPr>
          <w:rFonts w:ascii="Arial" w:eastAsia="SimSun" w:hAnsi="Arial" w:cs="Arial"/>
          <w:bCs/>
          <w:kern w:val="32"/>
          <w:sz w:val="20"/>
          <w:szCs w:val="20"/>
        </w:rPr>
        <w:t>and</w:t>
      </w:r>
      <w:r w:rsidR="001F1FFB" w:rsidRPr="008E3BD8">
        <w:rPr>
          <w:rFonts w:ascii="Arial" w:eastAsia="SimSun" w:hAnsi="Arial" w:cs="Arial"/>
          <w:bCs/>
          <w:kern w:val="32"/>
          <w:sz w:val="20"/>
          <w:szCs w:val="20"/>
        </w:rPr>
        <w:t xml:space="preserve"> </w:t>
      </w:r>
      <m:oMath>
        <m:sSubSup>
          <m:sSubSupPr>
            <m:ctrlPr>
              <w:rPr>
                <w:rFonts w:ascii="Cambria Math" w:eastAsia="SimSun" w:hAnsi="Cambria Math" w:cs="Arial"/>
                <w:bCs/>
                <w:kern w:val="32"/>
                <w:sz w:val="20"/>
                <w:szCs w:val="20"/>
              </w:rPr>
            </m:ctrlPr>
          </m:sSubSupPr>
          <m:e>
            <m:r>
              <m:rPr>
                <m:sty m:val="p"/>
              </m:rPr>
              <w:rPr>
                <w:rFonts w:ascii="Cambria Math" w:eastAsia="SimSun" w:hAnsi="Cambria Math" w:cs="Arial"/>
                <w:kern w:val="32"/>
                <w:sz w:val="20"/>
                <w:szCs w:val="20"/>
              </w:rPr>
              <m:t>M</m:t>
            </m:r>
          </m:e>
          <m:sub>
            <m:r>
              <m:rPr>
                <m:sty m:val="p"/>
              </m:rPr>
              <w:rPr>
                <w:rFonts w:ascii="Cambria Math" w:eastAsia="SimSun" w:hAnsi="Cambria Math" w:cs="Arial"/>
                <w:kern w:val="32"/>
                <w:sz w:val="20"/>
                <w:szCs w:val="20"/>
              </w:rPr>
              <m:t>P, k</m:t>
            </m:r>
          </m:sub>
          <m:sup>
            <m:r>
              <m:rPr>
                <m:sty m:val="p"/>
              </m:rPr>
              <w:rPr>
                <w:rFonts w:ascii="Cambria Math" w:eastAsia="SimSun" w:hAnsi="Cambria Math" w:cs="Arial"/>
                <w:kern w:val="32"/>
                <w:sz w:val="20"/>
                <w:szCs w:val="20"/>
              </w:rPr>
              <m:t>(L)</m:t>
            </m:r>
          </m:sup>
        </m:sSubSup>
      </m:oMath>
      <w:r w:rsidRPr="008E3BD8">
        <w:rPr>
          <w:rFonts w:ascii="Arial" w:eastAsia="SimSun" w:hAnsi="Arial" w:cs="Arial"/>
          <w:bCs/>
          <w:kern w:val="32"/>
          <w:sz w:val="20"/>
          <w:szCs w:val="20"/>
        </w:rPr>
        <w:t xml:space="preserve"> is the number of sPDCCH candidates to monitor at aggregation level </w:t>
      </w:r>
      <m:oMath>
        <m:r>
          <m:rPr>
            <m:sty m:val="p"/>
          </m:rPr>
          <w:rPr>
            <w:rFonts w:ascii="Cambria Math" w:eastAsia="SimSun" w:hAnsi="Cambria Math" w:cs="Arial"/>
            <w:kern w:val="32"/>
            <w:sz w:val="20"/>
            <w:szCs w:val="20"/>
          </w:rPr>
          <m:t>L</m:t>
        </m:r>
      </m:oMath>
      <w:r w:rsidRPr="008E3BD8">
        <w:rPr>
          <w:rFonts w:ascii="Arial" w:eastAsia="SimSun" w:hAnsi="Arial" w:cs="Arial"/>
          <w:bCs/>
          <w:kern w:val="32"/>
          <w:sz w:val="20"/>
          <w:szCs w:val="20"/>
        </w:rPr>
        <w:t xml:space="preserve"> in sTTI </w:t>
      </w:r>
      <w:r w:rsidRPr="008E3BD8">
        <w:rPr>
          <w:rFonts w:ascii="Arial" w:eastAsia="SimSun" w:hAnsi="Arial" w:cs="Arial"/>
          <w:bCs/>
          <w:i/>
          <w:kern w:val="32"/>
          <w:sz w:val="20"/>
          <w:szCs w:val="20"/>
        </w:rPr>
        <w:t>k.</w:t>
      </w:r>
    </w:p>
    <w:p w14:paraId="527E8128" w14:textId="64CDEE67" w:rsidR="00D742BE" w:rsidRPr="008E3BD8" w:rsidRDefault="00D742BE" w:rsidP="008E3BD8">
      <w:pPr>
        <w:pStyle w:val="BodyText"/>
        <w:jc w:val="both"/>
        <w:rPr>
          <w:rFonts w:ascii="Arial" w:hAnsi="Arial" w:cs="Arial"/>
          <w:sz w:val="20"/>
          <w:szCs w:val="20"/>
        </w:rPr>
      </w:pPr>
    </w:p>
    <w:p w14:paraId="228F469B" w14:textId="0903E278" w:rsidR="006D3565" w:rsidRPr="008E3BD8" w:rsidRDefault="00D742BE" w:rsidP="008E3BD8">
      <w:pPr>
        <w:pStyle w:val="BodyText"/>
        <w:jc w:val="both"/>
        <w:rPr>
          <w:rFonts w:ascii="Arial" w:hAnsi="Arial" w:cs="Arial"/>
          <w:sz w:val="20"/>
          <w:szCs w:val="20"/>
        </w:rPr>
      </w:pPr>
      <w:r w:rsidRPr="008E3BD8">
        <w:rPr>
          <w:rFonts w:ascii="Arial" w:hAnsi="Arial" w:cs="Arial"/>
          <w:sz w:val="20"/>
          <w:szCs w:val="20"/>
        </w:rPr>
        <w:t>and second option is EPDCCH-like:</w:t>
      </w:r>
    </w:p>
    <w:p w14:paraId="2E3C3FA5" w14:textId="7CA2A62D" w:rsidR="00D742BE" w:rsidRPr="008E3BD8" w:rsidRDefault="00D742BE" w:rsidP="008E3BD8">
      <w:pPr>
        <w:pStyle w:val="BodyText"/>
        <w:numPr>
          <w:ilvl w:val="0"/>
          <w:numId w:val="31"/>
        </w:numPr>
        <w:spacing w:after="60"/>
        <w:jc w:val="both"/>
        <w:rPr>
          <w:rFonts w:ascii="Arial" w:eastAsia="SimSun" w:hAnsi="Arial" w:cs="Arial"/>
          <w:kern w:val="32"/>
          <w:sz w:val="20"/>
          <w:szCs w:val="20"/>
        </w:rPr>
      </w:pPr>
      <w:r w:rsidRPr="008E3BD8">
        <w:rPr>
          <w:rFonts w:ascii="Arial" w:eastAsia="SimSun" w:hAnsi="Arial" w:cs="Arial"/>
          <w:kern w:val="32"/>
          <w:sz w:val="20"/>
          <w:szCs w:val="20"/>
        </w:rPr>
        <w:t xml:space="preserve">Option 2 - EPDCCH-like: The sCCEs corresponding to sPDCCH candidate </w:t>
      </w:r>
      <m:oMath>
        <m:r>
          <w:rPr>
            <w:rFonts w:ascii="Cambria Math" w:eastAsia="SimSun" w:hAnsi="Cambria Math" w:cs="Arial"/>
            <w:kern w:val="32"/>
            <w:sz w:val="20"/>
            <w:szCs w:val="20"/>
          </w:rPr>
          <m:t>m</m:t>
        </m:r>
      </m:oMath>
      <w:r w:rsidRPr="008E3BD8">
        <w:rPr>
          <w:rFonts w:ascii="Arial" w:eastAsia="SimSun" w:hAnsi="Arial" w:cs="Arial"/>
          <w:kern w:val="32"/>
          <w:sz w:val="20"/>
          <w:szCs w:val="20"/>
        </w:rPr>
        <w:t xml:space="preserve"> of the sPDCCH search space at aggregation level </w:t>
      </w:r>
      <m:oMath>
        <m:r>
          <w:rPr>
            <w:rFonts w:ascii="Cambria Math" w:eastAsia="SimSun" w:hAnsi="Cambria Math" w:cs="Arial"/>
            <w:kern w:val="32"/>
            <w:sz w:val="20"/>
            <w:szCs w:val="20"/>
          </w:rPr>
          <m:t>L</m:t>
        </m:r>
      </m:oMath>
      <w:r w:rsidRPr="008E3BD8">
        <w:rPr>
          <w:rFonts w:ascii="Arial" w:eastAsia="SimSun" w:hAnsi="Arial" w:cs="Arial"/>
          <w:iCs/>
          <w:kern w:val="32"/>
          <w:sz w:val="20"/>
          <w:szCs w:val="20"/>
        </w:rPr>
        <w:t xml:space="preserve"> </w:t>
      </w:r>
      <w:r w:rsidRPr="008E3BD8">
        <w:rPr>
          <w:rFonts w:ascii="Arial" w:eastAsia="SimSun" w:hAnsi="Arial" w:cs="Arial"/>
          <w:kern w:val="32"/>
          <w:sz w:val="20"/>
          <w:szCs w:val="20"/>
        </w:rPr>
        <w:t>are given by</w:t>
      </w:r>
    </w:p>
    <w:p w14:paraId="586269D1" w14:textId="77777777" w:rsidR="00D742BE" w:rsidRPr="008E3BD8" w:rsidRDefault="00D742BE" w:rsidP="008E3BD8">
      <w:pPr>
        <w:spacing w:after="0"/>
        <w:ind w:left="714"/>
        <w:jc w:val="center"/>
        <w:rPr>
          <w:rFonts w:ascii="Arial" w:eastAsia="SimSun" w:hAnsi="Arial" w:cs="Arial"/>
          <w:sz w:val="20"/>
          <w:szCs w:val="20"/>
        </w:rPr>
      </w:pPr>
      <w:r w:rsidRPr="008E3BD8">
        <w:rPr>
          <w:rFonts w:ascii="Arial" w:eastAsia="MS Mincho" w:hAnsi="Arial" w:cs="Arial"/>
          <w:position w:val="-38"/>
          <w:sz w:val="20"/>
          <w:szCs w:val="20"/>
        </w:rPr>
        <w:object w:dxaOrig="4580" w:dyaOrig="880" w14:anchorId="677DC438">
          <v:shape id="_x0000_i1029" type="#_x0000_t75" style="width:228.6pt;height:44.4pt" o:ole="">
            <v:imagedata r:id="rId19" o:title=""/>
          </v:shape>
          <o:OLEObject Type="Embed" ProgID="Equation.3" ShapeID="_x0000_i1029" DrawAspect="Content" ObjectID="_1568216438" r:id="rId20"/>
        </w:object>
      </w:r>
    </w:p>
    <w:p w14:paraId="3AD7E335" w14:textId="7FF6D30A" w:rsidR="00D742BE" w:rsidRPr="008E3BD8" w:rsidRDefault="00D742BE" w:rsidP="008E3BD8">
      <w:pPr>
        <w:pStyle w:val="BodyText"/>
        <w:jc w:val="both"/>
        <w:rPr>
          <w:rFonts w:ascii="Arial" w:hAnsi="Arial" w:cs="Arial"/>
          <w:sz w:val="20"/>
          <w:szCs w:val="20"/>
        </w:rPr>
      </w:pPr>
      <w:r w:rsidRPr="008E3BD8">
        <w:rPr>
          <w:rFonts w:ascii="Arial" w:eastAsia="SimSun" w:hAnsi="Arial" w:cs="Arial"/>
          <w:bCs/>
          <w:kern w:val="32"/>
          <w:sz w:val="20"/>
          <w:szCs w:val="20"/>
        </w:rPr>
        <w:t xml:space="preserve">where </w:t>
      </w:r>
      <w:r w:rsidRPr="008E3BD8">
        <w:rPr>
          <w:rFonts w:ascii="Arial" w:hAnsi="Arial" w:cs="Arial"/>
          <w:position w:val="-14"/>
          <w:sz w:val="20"/>
          <w:szCs w:val="20"/>
        </w:rPr>
        <w:object w:dxaOrig="400" w:dyaOrig="400" w14:anchorId="5EDD9612">
          <v:shape id="_x0000_i1030" type="#_x0000_t75" style="width:20.4pt;height:20.4pt" o:ole="">
            <v:imagedata r:id="rId21" o:title=""/>
          </v:shape>
          <o:OLEObject Type="Embed" ProgID="Equation.3" ShapeID="_x0000_i1030" DrawAspect="Content" ObjectID="_1568216439" r:id="rId22"/>
        </w:object>
      </w:r>
      <w:r w:rsidRPr="008E3BD8">
        <w:rPr>
          <w:rFonts w:ascii="Arial" w:eastAsia="SimSun" w:hAnsi="Arial" w:cs="Arial"/>
          <w:bCs/>
          <w:kern w:val="32"/>
          <w:sz w:val="20"/>
          <w:szCs w:val="20"/>
        </w:rPr>
        <w:t xml:space="preserve"> is configured by higher layer signaling, </w:t>
      </w:r>
      <w:r w:rsidRPr="008E3BD8">
        <w:rPr>
          <w:rFonts w:ascii="Arial" w:hAnsi="Arial" w:cs="Arial"/>
          <w:noProof/>
          <w:position w:val="-8"/>
          <w:sz w:val="20"/>
          <w:szCs w:val="20"/>
        </w:rPr>
        <w:drawing>
          <wp:inline distT="0" distB="0" distL="0" distR="0" wp14:anchorId="6E77E8D1" wp14:editId="092B9A6E">
            <wp:extent cx="725170" cy="170815"/>
            <wp:effectExtent l="0" t="0" r="0" b="0"/>
            <wp:docPr id="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8E3BD8">
        <w:rPr>
          <w:rFonts w:ascii="Arial" w:eastAsia="SimSun" w:hAnsi="Arial" w:cs="Arial"/>
          <w:bCs/>
          <w:kern w:val="32"/>
          <w:sz w:val="20"/>
          <w:szCs w:val="20"/>
        </w:rPr>
        <w:t xml:space="preserve">, </w:t>
      </w:r>
      <w:r w:rsidRPr="008E3BD8">
        <w:rPr>
          <w:rFonts w:ascii="Arial" w:eastAsia="SimSun" w:hAnsi="Arial" w:cs="Arial"/>
          <w:bCs/>
          <w:kern w:val="32"/>
          <w:position w:val="-14"/>
          <w:sz w:val="20"/>
          <w:szCs w:val="20"/>
        </w:rPr>
        <w:object w:dxaOrig="859" w:dyaOrig="380" w14:anchorId="75D328CC">
          <v:shape id="_x0000_i1031" type="#_x0000_t75" style="width:43.8pt;height:18.6pt" o:ole="">
            <v:imagedata r:id="rId13" o:title=""/>
          </v:shape>
          <o:OLEObject Type="Embed" ProgID="Equation.3" ShapeID="_x0000_i1031" DrawAspect="Content" ObjectID="_1568216440" r:id="rId23"/>
        </w:object>
      </w:r>
      <w:r w:rsidRPr="008E3BD8">
        <w:rPr>
          <w:rFonts w:ascii="Arial" w:eastAsia="SimSun" w:hAnsi="Arial" w:cs="Arial"/>
          <w:bCs/>
          <w:kern w:val="32"/>
          <w:sz w:val="20"/>
          <w:szCs w:val="20"/>
        </w:rPr>
        <w:t>is the total number of sCCEs in sPDCCH RB set</w:t>
      </w:r>
      <w:r w:rsidRPr="008E3BD8">
        <w:rPr>
          <w:rFonts w:ascii="Arial" w:hAnsi="Arial" w:cs="Arial"/>
          <w:noProof/>
          <w:position w:val="-10"/>
          <w:sz w:val="20"/>
          <w:szCs w:val="20"/>
        </w:rPr>
        <w:drawing>
          <wp:inline distT="0" distB="0" distL="0" distR="0" wp14:anchorId="68D03537" wp14:editId="16967538">
            <wp:extent cx="146050" cy="170815"/>
            <wp:effectExtent l="19050" t="0" r="0" b="0"/>
            <wp:docPr id="3"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8E3BD8">
        <w:rPr>
          <w:rFonts w:ascii="Arial" w:eastAsia="SimSun" w:hAnsi="Arial" w:cs="Arial"/>
          <w:bCs/>
          <w:kern w:val="32"/>
          <w:sz w:val="20"/>
          <w:szCs w:val="20"/>
        </w:rPr>
        <w:t>of sTTI</w:t>
      </w:r>
      <w:r w:rsidRPr="008E3BD8">
        <w:rPr>
          <w:rFonts w:ascii="Arial" w:hAnsi="Arial" w:cs="Arial"/>
          <w:noProof/>
          <w:position w:val="-6"/>
          <w:sz w:val="20"/>
          <w:szCs w:val="20"/>
        </w:rPr>
        <w:drawing>
          <wp:inline distT="0" distB="0" distL="0" distR="0" wp14:anchorId="251BB0F3" wp14:editId="32601852">
            <wp:extent cx="117475" cy="171450"/>
            <wp:effectExtent l="19050" t="0" r="0" b="0"/>
            <wp:docPr id="4"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8E3BD8">
        <w:rPr>
          <w:rFonts w:ascii="Arial" w:eastAsia="SimSun" w:hAnsi="Arial" w:cs="Arial"/>
          <w:bCs/>
          <w:kern w:val="32"/>
          <w:sz w:val="20"/>
          <w:szCs w:val="20"/>
        </w:rPr>
        <w:t>,</w:t>
      </w:r>
      <w:r w:rsidRPr="008E3BD8">
        <w:rPr>
          <w:rFonts w:ascii="Arial" w:eastAsia="SimSun" w:hAnsi="Arial" w:cs="Arial"/>
          <w:bCs/>
          <w:kern w:val="32"/>
          <w:position w:val="-14"/>
          <w:sz w:val="20"/>
          <w:szCs w:val="20"/>
        </w:rPr>
        <w:object w:dxaOrig="1760" w:dyaOrig="400" w14:anchorId="40D10867">
          <v:shape id="_x0000_i1032" type="#_x0000_t75" style="width:88.8pt;height:20.4pt" o:ole="">
            <v:imagedata r:id="rId17" o:title=""/>
          </v:shape>
          <o:OLEObject Type="Embed" ProgID="Equation.3" ShapeID="_x0000_i1032" DrawAspect="Content" ObjectID="_1568216441" r:id="rId24"/>
        </w:object>
      </w:r>
      <w:r w:rsidRPr="008E3BD8">
        <w:rPr>
          <w:rFonts w:ascii="Arial" w:eastAsia="SimSun" w:hAnsi="Arial" w:cs="Arial"/>
          <w:bCs/>
          <w:kern w:val="32"/>
          <w:sz w:val="20"/>
          <w:szCs w:val="20"/>
        </w:rPr>
        <w:t xml:space="preserve">and </w:t>
      </w:r>
      <m:oMath>
        <m:sSubSup>
          <m:sSubSupPr>
            <m:ctrlPr>
              <w:rPr>
                <w:rFonts w:ascii="Cambria Math" w:eastAsia="SimSun" w:hAnsi="Cambria Math" w:cs="Arial"/>
                <w:bCs/>
                <w:kern w:val="32"/>
                <w:sz w:val="20"/>
                <w:szCs w:val="20"/>
              </w:rPr>
            </m:ctrlPr>
          </m:sSubSupPr>
          <m:e>
            <m:r>
              <m:rPr>
                <m:sty m:val="p"/>
              </m:rPr>
              <w:rPr>
                <w:rFonts w:ascii="Cambria Math" w:eastAsia="SimSun" w:hAnsi="Cambria Math" w:cs="Arial"/>
                <w:kern w:val="32"/>
                <w:sz w:val="20"/>
                <w:szCs w:val="20"/>
              </w:rPr>
              <m:t>M</m:t>
            </m:r>
          </m:e>
          <m:sub>
            <m:r>
              <m:rPr>
                <m:sty m:val="p"/>
              </m:rPr>
              <w:rPr>
                <w:rFonts w:ascii="Cambria Math" w:eastAsia="SimSun" w:hAnsi="Cambria Math" w:cs="Arial"/>
                <w:kern w:val="32"/>
                <w:sz w:val="20"/>
                <w:szCs w:val="20"/>
              </w:rPr>
              <m:t>P, k</m:t>
            </m:r>
          </m:sub>
          <m:sup>
            <m:r>
              <m:rPr>
                <m:sty m:val="p"/>
              </m:rPr>
              <w:rPr>
                <w:rFonts w:ascii="Cambria Math" w:eastAsia="SimSun" w:hAnsi="Cambria Math" w:cs="Arial"/>
                <w:kern w:val="32"/>
                <w:sz w:val="20"/>
                <w:szCs w:val="20"/>
              </w:rPr>
              <m:t>(L)</m:t>
            </m:r>
          </m:sup>
        </m:sSubSup>
      </m:oMath>
      <w:r w:rsidRPr="008E3BD8">
        <w:rPr>
          <w:rFonts w:ascii="Arial" w:eastAsia="SimSun" w:hAnsi="Arial" w:cs="Arial"/>
          <w:bCs/>
          <w:kern w:val="32"/>
          <w:sz w:val="20"/>
          <w:szCs w:val="20"/>
        </w:rPr>
        <w:t xml:space="preserve"> is the number of sPDCCH candidates to monitor at aggregation level</w:t>
      </w:r>
      <w:r w:rsidR="00D9020A" w:rsidRPr="008E3BD8">
        <w:rPr>
          <w:rFonts w:ascii="Arial" w:eastAsia="SimSun" w:hAnsi="Arial" w:cs="Arial"/>
          <w:bCs/>
          <w:kern w:val="32"/>
          <w:sz w:val="20"/>
          <w:szCs w:val="20"/>
        </w:rPr>
        <w:t xml:space="preserve"> </w:t>
      </w:r>
      <m:oMath>
        <m:r>
          <m:rPr>
            <m:sty m:val="p"/>
          </m:rPr>
          <w:rPr>
            <w:rFonts w:ascii="Cambria Math" w:eastAsia="SimSun" w:hAnsi="Cambria Math" w:cs="Arial"/>
            <w:kern w:val="32"/>
            <w:sz w:val="20"/>
            <w:szCs w:val="20"/>
          </w:rPr>
          <m:t>L</m:t>
        </m:r>
      </m:oMath>
      <w:r w:rsidRPr="008E3BD8">
        <w:rPr>
          <w:rFonts w:ascii="Arial" w:eastAsia="SimSun" w:hAnsi="Arial" w:cs="Arial"/>
          <w:bCs/>
          <w:kern w:val="32"/>
          <w:sz w:val="20"/>
          <w:szCs w:val="20"/>
        </w:rPr>
        <w:t xml:space="preserve"> in sTTI </w:t>
      </w:r>
      <w:r w:rsidRPr="008E3BD8">
        <w:rPr>
          <w:rFonts w:ascii="Arial" w:eastAsia="SimSun" w:hAnsi="Arial" w:cs="Arial"/>
          <w:bCs/>
          <w:i/>
          <w:kern w:val="32"/>
          <w:sz w:val="20"/>
          <w:szCs w:val="20"/>
        </w:rPr>
        <w:t>k.</w:t>
      </w:r>
    </w:p>
    <w:p w14:paraId="4BDCBCBA" w14:textId="77777777" w:rsidR="00D742BE" w:rsidRPr="008E3BD8" w:rsidRDefault="00D742BE" w:rsidP="008E3BD8">
      <w:pPr>
        <w:pStyle w:val="BodyText"/>
        <w:jc w:val="both"/>
        <w:rPr>
          <w:rFonts w:ascii="Arial" w:hAnsi="Arial" w:cs="Arial"/>
          <w:sz w:val="20"/>
          <w:szCs w:val="20"/>
        </w:rPr>
      </w:pPr>
    </w:p>
    <w:p w14:paraId="14FF9CA9" w14:textId="74794EF1" w:rsidR="00D742BE" w:rsidRPr="008E3BD8" w:rsidRDefault="00D742BE" w:rsidP="008E3BD8">
      <w:pPr>
        <w:pStyle w:val="BodyText"/>
        <w:jc w:val="both"/>
        <w:rPr>
          <w:rFonts w:ascii="Arial" w:hAnsi="Arial" w:cs="Arial"/>
          <w:sz w:val="20"/>
          <w:szCs w:val="20"/>
        </w:rPr>
      </w:pPr>
      <w:r w:rsidRPr="008E3BD8">
        <w:rPr>
          <w:rFonts w:ascii="Arial" w:hAnsi="Arial" w:cs="Arial"/>
          <w:sz w:val="20"/>
          <w:szCs w:val="20"/>
        </w:rPr>
        <w:t>As described before</w:t>
      </w:r>
      <w:r w:rsidR="0024516E" w:rsidRPr="008E3BD8">
        <w:rPr>
          <w:rFonts w:ascii="Arial" w:hAnsi="Arial" w:cs="Arial"/>
          <w:sz w:val="20"/>
          <w:szCs w:val="20"/>
        </w:rPr>
        <w:t>,</w:t>
      </w:r>
      <w:r w:rsidRPr="008E3BD8">
        <w:rPr>
          <w:rFonts w:ascii="Arial" w:hAnsi="Arial" w:cs="Arial"/>
          <w:sz w:val="20"/>
          <w:szCs w:val="20"/>
        </w:rPr>
        <w:t xml:space="preserve"> to support frequency selective scheduling, </w:t>
      </w:r>
      <w:r w:rsidR="0024516E" w:rsidRPr="008E3BD8">
        <w:rPr>
          <w:rFonts w:ascii="Arial" w:hAnsi="Arial" w:cs="Arial"/>
          <w:sz w:val="20"/>
          <w:szCs w:val="20"/>
        </w:rPr>
        <w:t>the sPDCCH candidates of a given AL should be spread over as many RB as possible within the sPDCCH RB set.</w:t>
      </w:r>
      <w:r w:rsidRPr="008E3BD8">
        <w:rPr>
          <w:rFonts w:ascii="Arial" w:hAnsi="Arial" w:cs="Arial"/>
          <w:sz w:val="20"/>
          <w:szCs w:val="20"/>
        </w:rPr>
        <w:t xml:space="preserve"> This can be achieved with Option 2, i.e. </w:t>
      </w:r>
      <w:r w:rsidRPr="008E3BD8">
        <w:rPr>
          <w:rFonts w:ascii="Arial" w:hAnsi="Arial" w:cs="Arial"/>
          <w:sz w:val="20"/>
          <w:szCs w:val="20"/>
        </w:rPr>
        <w:lastRenderedPageBreak/>
        <w:t xml:space="preserve">EPDCCH-like, but, on the other hand, it </w:t>
      </w:r>
      <w:r w:rsidR="00D9020A" w:rsidRPr="008E3BD8">
        <w:rPr>
          <w:rFonts w:ascii="Arial" w:hAnsi="Arial" w:cs="Arial"/>
          <w:sz w:val="20"/>
          <w:szCs w:val="20"/>
        </w:rPr>
        <w:t>may</w:t>
      </w:r>
      <w:r w:rsidRPr="008E3BD8">
        <w:rPr>
          <w:rFonts w:ascii="Arial" w:hAnsi="Arial" w:cs="Arial"/>
          <w:sz w:val="20"/>
          <w:szCs w:val="20"/>
        </w:rPr>
        <w:t xml:space="preserve"> not </w:t>
      </w:r>
      <w:r w:rsidR="00D9020A" w:rsidRPr="008E3BD8">
        <w:rPr>
          <w:rFonts w:ascii="Arial" w:hAnsi="Arial" w:cs="Arial"/>
          <w:sz w:val="20"/>
          <w:szCs w:val="20"/>
        </w:rPr>
        <w:t xml:space="preserve">always be </w:t>
      </w:r>
      <w:r w:rsidRPr="008E3BD8">
        <w:rPr>
          <w:rFonts w:ascii="Arial" w:hAnsi="Arial" w:cs="Arial"/>
          <w:sz w:val="20"/>
          <w:szCs w:val="20"/>
        </w:rPr>
        <w:t>possible with Option 1, i.e. PDCCH-like, where the candidates at the same AL are configured consecutively</w:t>
      </w:r>
      <w:r w:rsidR="00283A5D" w:rsidRPr="008E3BD8">
        <w:rPr>
          <w:rFonts w:ascii="Arial" w:hAnsi="Arial" w:cs="Arial"/>
          <w:sz w:val="20"/>
          <w:szCs w:val="20"/>
        </w:rPr>
        <w:t xml:space="preserve"> and thus are very likely </w:t>
      </w:r>
      <w:r w:rsidR="009F60BD" w:rsidRPr="008E3BD8">
        <w:rPr>
          <w:rFonts w:ascii="Arial" w:hAnsi="Arial" w:cs="Arial"/>
          <w:sz w:val="20"/>
          <w:szCs w:val="20"/>
        </w:rPr>
        <w:t>experiencing similar channel conditions</w:t>
      </w:r>
      <w:r w:rsidRPr="008E3BD8">
        <w:rPr>
          <w:rFonts w:ascii="Arial" w:hAnsi="Arial" w:cs="Arial"/>
          <w:sz w:val="20"/>
          <w:szCs w:val="20"/>
        </w:rPr>
        <w:t>.</w:t>
      </w:r>
    </w:p>
    <w:p w14:paraId="4F14FE08" w14:textId="61DB9A9C" w:rsidR="00D742BE" w:rsidRPr="008E3BD8" w:rsidRDefault="00D742BE" w:rsidP="008E3BD8">
      <w:pPr>
        <w:pStyle w:val="Observation"/>
        <w:jc w:val="both"/>
        <w:rPr>
          <w:rFonts w:ascii="Arial" w:hAnsi="Arial" w:cs="Arial"/>
          <w:sz w:val="20"/>
          <w:szCs w:val="20"/>
        </w:rPr>
      </w:pPr>
      <w:r w:rsidRPr="008E3BD8">
        <w:rPr>
          <w:rFonts w:ascii="Arial" w:hAnsi="Arial" w:cs="Arial"/>
          <w:sz w:val="20"/>
          <w:szCs w:val="20"/>
        </w:rPr>
        <w:t>EPDCCH-like sPDCCH candidates to sCCE mapping allows supporting frequency selective scheduling</w:t>
      </w:r>
    </w:p>
    <w:p w14:paraId="0576E366" w14:textId="5A2F4C74" w:rsidR="00D742BE" w:rsidRPr="008E3BD8" w:rsidRDefault="00D742BE" w:rsidP="008E3BD8">
      <w:pPr>
        <w:pStyle w:val="BodyText"/>
        <w:jc w:val="both"/>
        <w:rPr>
          <w:rFonts w:ascii="Arial" w:hAnsi="Arial" w:cs="Arial"/>
          <w:sz w:val="20"/>
          <w:szCs w:val="20"/>
        </w:rPr>
      </w:pPr>
    </w:p>
    <w:p w14:paraId="1FBCB1EE" w14:textId="6FCD6F9A" w:rsidR="001F1FFB" w:rsidRPr="008E3BD8" w:rsidRDefault="00D742BE" w:rsidP="008E3BD8">
      <w:pPr>
        <w:pStyle w:val="BodyText"/>
        <w:jc w:val="both"/>
        <w:rPr>
          <w:rFonts w:ascii="Arial" w:hAnsi="Arial" w:cs="Arial"/>
          <w:sz w:val="20"/>
          <w:szCs w:val="20"/>
        </w:rPr>
      </w:pPr>
      <w:r w:rsidRPr="008E3BD8">
        <w:rPr>
          <w:rFonts w:ascii="Arial" w:hAnsi="Arial" w:cs="Arial"/>
          <w:sz w:val="20"/>
          <w:szCs w:val="20"/>
        </w:rPr>
        <w:t xml:space="preserve">As an example, </w:t>
      </w:r>
      <w:r w:rsidR="00C6199B" w:rsidRPr="008E3BD8">
        <w:rPr>
          <w:rFonts w:ascii="Arial" w:hAnsi="Arial" w:cs="Arial"/>
          <w:sz w:val="20"/>
          <w:szCs w:val="20"/>
        </w:rPr>
        <w:fldChar w:fldCharType="begin"/>
      </w:r>
      <w:r w:rsidR="00C6199B" w:rsidRPr="008E3BD8">
        <w:rPr>
          <w:rFonts w:ascii="Arial" w:hAnsi="Arial" w:cs="Arial"/>
          <w:sz w:val="20"/>
          <w:szCs w:val="20"/>
        </w:rPr>
        <w:instrText xml:space="preserve"> REF _Ref494114597 \h </w:instrText>
      </w:r>
      <w:r w:rsidR="008E3BD8" w:rsidRPr="008E3BD8">
        <w:rPr>
          <w:rFonts w:ascii="Arial" w:hAnsi="Arial" w:cs="Arial"/>
          <w:sz w:val="20"/>
          <w:szCs w:val="20"/>
        </w:rPr>
        <w:instrText xml:space="preserve"> \* MERGEFORMAT </w:instrText>
      </w:r>
      <w:r w:rsidR="00C6199B" w:rsidRPr="008E3BD8">
        <w:rPr>
          <w:rFonts w:ascii="Arial" w:hAnsi="Arial" w:cs="Arial"/>
          <w:sz w:val="20"/>
          <w:szCs w:val="20"/>
        </w:rPr>
      </w:r>
      <w:r w:rsidR="00C6199B" w:rsidRPr="008E3BD8">
        <w:rPr>
          <w:rFonts w:ascii="Arial" w:hAnsi="Arial" w:cs="Arial"/>
          <w:sz w:val="20"/>
          <w:szCs w:val="20"/>
        </w:rPr>
        <w:fldChar w:fldCharType="separate"/>
      </w:r>
      <w:r w:rsidR="00C6199B" w:rsidRPr="008E3BD8">
        <w:rPr>
          <w:rFonts w:ascii="Arial" w:hAnsi="Arial" w:cs="Arial"/>
          <w:sz w:val="20"/>
          <w:szCs w:val="20"/>
        </w:rPr>
        <w:t xml:space="preserve">Figure </w:t>
      </w:r>
      <w:r w:rsidR="00C6199B" w:rsidRPr="008E3BD8">
        <w:rPr>
          <w:rFonts w:ascii="Arial" w:hAnsi="Arial" w:cs="Arial"/>
          <w:noProof/>
          <w:sz w:val="20"/>
          <w:szCs w:val="20"/>
        </w:rPr>
        <w:t>1</w:t>
      </w:r>
      <w:r w:rsidR="00C6199B" w:rsidRPr="008E3BD8">
        <w:rPr>
          <w:rFonts w:ascii="Arial" w:hAnsi="Arial" w:cs="Arial"/>
          <w:sz w:val="20"/>
          <w:szCs w:val="20"/>
        </w:rPr>
        <w:fldChar w:fldCharType="end"/>
      </w:r>
      <w:r w:rsidR="001F1FFB" w:rsidRPr="008E3BD8">
        <w:rPr>
          <w:rFonts w:ascii="Arial" w:hAnsi="Arial" w:cs="Arial"/>
          <w:sz w:val="20"/>
          <w:szCs w:val="20"/>
        </w:rPr>
        <w:t xml:space="preserve"> depicts a</w:t>
      </w:r>
      <w:r w:rsidRPr="008E3BD8">
        <w:rPr>
          <w:rFonts w:ascii="Arial" w:hAnsi="Arial" w:cs="Arial"/>
          <w:sz w:val="20"/>
          <w:szCs w:val="20"/>
        </w:rPr>
        <w:t xml:space="preserve"> 2os DMRS-based</w:t>
      </w:r>
      <w:r w:rsidR="001F1FFB" w:rsidRPr="008E3BD8">
        <w:rPr>
          <w:rFonts w:ascii="Arial" w:hAnsi="Arial" w:cs="Arial"/>
          <w:sz w:val="20"/>
          <w:szCs w:val="20"/>
        </w:rPr>
        <w:t xml:space="preserve"> sPDCCH RB set with 8 sCCE size with</w:t>
      </w:r>
      <w:r w:rsidRPr="008E3BD8">
        <w:rPr>
          <w:rFonts w:ascii="Arial" w:hAnsi="Arial" w:cs="Arial"/>
          <w:sz w:val="20"/>
          <w:szCs w:val="20"/>
        </w:rPr>
        <w:t xml:space="preserve"> localized</w:t>
      </w:r>
      <w:r w:rsidR="00C6199B" w:rsidRPr="008E3BD8">
        <w:rPr>
          <w:rFonts w:ascii="Arial" w:hAnsi="Arial" w:cs="Arial"/>
          <w:sz w:val="20"/>
          <w:szCs w:val="20"/>
        </w:rPr>
        <w:t xml:space="preserve"> sCCE to sREG</w:t>
      </w:r>
      <w:r w:rsidRPr="008E3BD8">
        <w:rPr>
          <w:rFonts w:ascii="Arial" w:hAnsi="Arial" w:cs="Arial"/>
          <w:sz w:val="20"/>
          <w:szCs w:val="20"/>
        </w:rPr>
        <w:t xml:space="preserve"> configuration</w:t>
      </w:r>
      <w:r w:rsidR="001F1FFB" w:rsidRPr="008E3BD8">
        <w:rPr>
          <w:rFonts w:ascii="Arial" w:hAnsi="Arial" w:cs="Arial"/>
          <w:sz w:val="20"/>
          <w:szCs w:val="20"/>
        </w:rPr>
        <w:t>. To make frequency selective scheduling possible</w:t>
      </w:r>
      <w:r w:rsidR="00D9020A" w:rsidRPr="008E3BD8">
        <w:rPr>
          <w:rFonts w:ascii="Arial" w:hAnsi="Arial" w:cs="Arial"/>
          <w:sz w:val="20"/>
          <w:szCs w:val="20"/>
        </w:rPr>
        <w:t xml:space="preserve"> in this configuration, the sPDCCH RB set</w:t>
      </w:r>
      <w:r w:rsidR="001F1FFB" w:rsidRPr="008E3BD8">
        <w:rPr>
          <w:rFonts w:ascii="Arial" w:hAnsi="Arial" w:cs="Arial"/>
          <w:sz w:val="20"/>
          <w:szCs w:val="20"/>
        </w:rPr>
        <w:t xml:space="preserve"> includes </w:t>
      </w:r>
      <w:r w:rsidR="00D9020A" w:rsidRPr="008E3BD8">
        <w:rPr>
          <w:rFonts w:ascii="Arial" w:hAnsi="Arial" w:cs="Arial"/>
          <w:sz w:val="20"/>
          <w:szCs w:val="20"/>
        </w:rPr>
        <w:t xml:space="preserve">PRBs from </w:t>
      </w:r>
      <w:r w:rsidR="001F1FFB" w:rsidRPr="008E3BD8">
        <w:rPr>
          <w:rFonts w:ascii="Arial" w:hAnsi="Arial" w:cs="Arial"/>
          <w:sz w:val="20"/>
          <w:szCs w:val="20"/>
        </w:rPr>
        <w:t>two different frequency ranges: First group of sCCEs {0, 1, 2, 3} are built with physical RBs located at the beginning of the available bandwidth, i.e. PRBs from 0-7. The second group of sCCEs {4, 5, 6, 7} are built with physical RBs located at the end of the available bandwidth, i.e. PRBs 42-49.</w:t>
      </w:r>
    </w:p>
    <w:p w14:paraId="3DF4B872" w14:textId="6DAC70CD" w:rsidR="001F1FFB" w:rsidRPr="008E3BD8" w:rsidRDefault="001F1FFB" w:rsidP="008E3BD8">
      <w:pPr>
        <w:pStyle w:val="BodyText"/>
        <w:jc w:val="both"/>
        <w:rPr>
          <w:rFonts w:ascii="Arial" w:hAnsi="Arial" w:cs="Arial"/>
          <w:sz w:val="20"/>
          <w:szCs w:val="20"/>
        </w:rPr>
      </w:pPr>
      <w:r w:rsidRPr="008E3BD8">
        <w:rPr>
          <w:rFonts w:ascii="Arial" w:hAnsi="Arial" w:cs="Arial"/>
          <w:sz w:val="20"/>
          <w:szCs w:val="20"/>
        </w:rPr>
        <w:t xml:space="preserve">The UE is configured with a total of six sPDCCH candidates to be monitored per sTTI. The aggregation levels and number of sPDCCH candidates per AL are: L = {1, 2, 4} and </w:t>
      </w: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p,k</m:t>
            </m:r>
          </m:sub>
          <m:sup>
            <m:r>
              <w:rPr>
                <w:rFonts w:ascii="Cambria Math" w:hAnsi="Cambria Math" w:cs="Arial"/>
                <w:sz w:val="20"/>
                <w:szCs w:val="20"/>
              </w:rPr>
              <m:t>(L)</m:t>
            </m:r>
          </m:sup>
        </m:sSubSup>
      </m:oMath>
      <w:r w:rsidRPr="008E3BD8">
        <w:rPr>
          <w:rFonts w:ascii="Arial" w:hAnsi="Arial" w:cs="Arial"/>
          <w:sz w:val="20"/>
          <w:szCs w:val="20"/>
        </w:rPr>
        <w:t xml:space="preserve">= {3, 2, 1}. </w:t>
      </w:r>
      <w:r w:rsidR="00B707BB" w:rsidRPr="008E3BD8">
        <w:rPr>
          <w:rFonts w:ascii="Arial" w:hAnsi="Arial" w:cs="Arial"/>
          <w:sz w:val="20"/>
          <w:szCs w:val="20"/>
        </w:rPr>
        <w:t>For simplicity, t</w:t>
      </w:r>
      <w:r w:rsidRPr="008E3BD8">
        <w:rPr>
          <w:rFonts w:ascii="Arial" w:hAnsi="Arial" w:cs="Arial"/>
          <w:sz w:val="20"/>
          <w:szCs w:val="20"/>
        </w:rPr>
        <w:t xml:space="preserve">he starting sCCE index UE specific offset is the same for </w:t>
      </w:r>
      <w:r w:rsidR="00B707BB" w:rsidRPr="008E3BD8">
        <w:rPr>
          <w:rFonts w:ascii="Arial" w:hAnsi="Arial" w:cs="Arial"/>
          <w:sz w:val="20"/>
          <w:szCs w:val="20"/>
        </w:rPr>
        <w:t xml:space="preserve">all </w:t>
      </w:r>
      <w:r w:rsidRPr="008E3BD8">
        <w:rPr>
          <w:rFonts w:ascii="Arial" w:hAnsi="Arial" w:cs="Arial"/>
          <w:sz w:val="20"/>
          <w:szCs w:val="20"/>
        </w:rPr>
        <w:t xml:space="preserve">AL: </w:t>
      </w:r>
      <m:oMath>
        <m:sSubSup>
          <m:sSubSupPr>
            <m:ctrlPr>
              <w:rPr>
                <w:rFonts w:ascii="Cambria Math" w:hAnsi="Cambria Math" w:cs="Arial"/>
                <w:i/>
                <w:sz w:val="20"/>
                <w:szCs w:val="20"/>
              </w:rPr>
            </m:ctrlPr>
          </m:sSubSupPr>
          <m:e>
            <m:r>
              <w:rPr>
                <w:rFonts w:ascii="Cambria Math" w:hAnsi="Cambria Math" w:cs="Arial"/>
                <w:sz w:val="20"/>
                <w:szCs w:val="20"/>
              </w:rPr>
              <m:t>Y</m:t>
            </m:r>
          </m:e>
          <m:sub>
            <m:r>
              <w:rPr>
                <w:rFonts w:ascii="Cambria Math" w:hAnsi="Cambria Math" w:cs="Arial"/>
                <w:sz w:val="20"/>
                <w:szCs w:val="20"/>
              </w:rPr>
              <m:t>p,k</m:t>
            </m:r>
          </m:sub>
          <m:sup>
            <m:r>
              <w:rPr>
                <w:rFonts w:ascii="Cambria Math" w:hAnsi="Cambria Math" w:cs="Arial"/>
                <w:sz w:val="20"/>
                <w:szCs w:val="20"/>
              </w:rPr>
              <m:t>L</m:t>
            </m:r>
          </m:sup>
        </m:sSubSup>
        <m:r>
          <w:rPr>
            <w:rFonts w:ascii="Cambria Math" w:hAnsi="Cambria Math" w:cs="Arial"/>
            <w:sz w:val="20"/>
            <w:szCs w:val="20"/>
          </w:rPr>
          <m:t>=0</m:t>
        </m:r>
      </m:oMath>
      <w:r w:rsidRPr="008E3BD8">
        <w:rPr>
          <w:rFonts w:ascii="Arial" w:hAnsi="Arial" w:cs="Arial"/>
          <w:sz w:val="20"/>
          <w:szCs w:val="20"/>
        </w:rPr>
        <w:t>. The resulting sPDCCH candidates</w:t>
      </w:r>
      <w:r w:rsidR="00D9020A" w:rsidRPr="008E3BD8">
        <w:rPr>
          <w:rFonts w:ascii="Arial" w:hAnsi="Arial" w:cs="Arial"/>
          <w:sz w:val="20"/>
          <w:szCs w:val="20"/>
        </w:rPr>
        <w:t xml:space="preserve"> </w:t>
      </w:r>
      <w:r w:rsidRPr="008E3BD8">
        <w:rPr>
          <w:rFonts w:ascii="Arial" w:hAnsi="Arial" w:cs="Arial"/>
          <w:sz w:val="20"/>
          <w:szCs w:val="20"/>
        </w:rPr>
        <w:t xml:space="preserve">{A, B, C} represent AL1 candidates, wherein A corresponds to candidate m=0, B to m=1 and C to m=2. Likewise, {D, E} represent AL2 candidates and {F} AL4 candidate. </w:t>
      </w:r>
    </w:p>
    <w:p w14:paraId="49B5FBBF" w14:textId="57C23B59" w:rsidR="0024516E" w:rsidRPr="008E3BD8" w:rsidRDefault="00D742BE" w:rsidP="008E3BD8">
      <w:pPr>
        <w:pStyle w:val="BodyText"/>
        <w:jc w:val="both"/>
        <w:rPr>
          <w:rFonts w:ascii="Arial" w:hAnsi="Arial" w:cs="Arial"/>
          <w:sz w:val="20"/>
          <w:szCs w:val="20"/>
        </w:rPr>
      </w:pPr>
      <w:r w:rsidRPr="008E3BD8">
        <w:rPr>
          <w:rFonts w:ascii="Arial" w:hAnsi="Arial" w:cs="Arial"/>
          <w:sz w:val="20"/>
          <w:szCs w:val="20"/>
        </w:rPr>
        <w:t>As observed, based on EPDCCH</w:t>
      </w:r>
      <w:r w:rsidR="001F1FFB" w:rsidRPr="008E3BD8">
        <w:rPr>
          <w:rFonts w:ascii="Arial" w:hAnsi="Arial" w:cs="Arial"/>
          <w:sz w:val="20"/>
          <w:szCs w:val="20"/>
        </w:rPr>
        <w:t>-like</w:t>
      </w:r>
      <w:r w:rsidRPr="008E3BD8">
        <w:rPr>
          <w:rFonts w:ascii="Arial" w:hAnsi="Arial" w:cs="Arial"/>
          <w:sz w:val="20"/>
          <w:szCs w:val="20"/>
        </w:rPr>
        <w:t xml:space="preserve"> formula, it is possible to configure the UE at least with one candidate in the first frequency range and with one in the second frequency range at AL1 and AL2. On the other hand, based on PDCCH</w:t>
      </w:r>
      <w:r w:rsidR="001F1FFB" w:rsidRPr="008E3BD8">
        <w:rPr>
          <w:rFonts w:ascii="Arial" w:hAnsi="Arial" w:cs="Arial"/>
          <w:sz w:val="20"/>
          <w:szCs w:val="20"/>
        </w:rPr>
        <w:t>-like</w:t>
      </w:r>
      <w:r w:rsidRPr="008E3BD8">
        <w:rPr>
          <w:rFonts w:ascii="Arial" w:hAnsi="Arial" w:cs="Arial"/>
          <w:sz w:val="20"/>
          <w:szCs w:val="20"/>
        </w:rPr>
        <w:t xml:space="preserve"> formula, for the same UE all the candidates are allocated only within the first frequency range.</w:t>
      </w:r>
      <w:r w:rsidR="00B707BB" w:rsidRPr="008E3BD8">
        <w:rPr>
          <w:rFonts w:ascii="Arial" w:hAnsi="Arial" w:cs="Arial"/>
          <w:sz w:val="20"/>
          <w:szCs w:val="20"/>
        </w:rPr>
        <w:t xml:space="preserve"> Configuring a different value of </w:t>
      </w:r>
      <m:oMath>
        <m:sSubSup>
          <m:sSubSupPr>
            <m:ctrlPr>
              <w:rPr>
                <w:rFonts w:ascii="Cambria Math" w:hAnsi="Cambria Math" w:cs="Arial"/>
                <w:i/>
                <w:sz w:val="20"/>
                <w:szCs w:val="20"/>
              </w:rPr>
            </m:ctrlPr>
          </m:sSubSupPr>
          <m:e>
            <m:r>
              <w:rPr>
                <w:rFonts w:ascii="Cambria Math" w:hAnsi="Cambria Math" w:cs="Arial"/>
                <w:sz w:val="20"/>
                <w:szCs w:val="20"/>
              </w:rPr>
              <m:t>Y</m:t>
            </m:r>
          </m:e>
          <m:sub>
            <m:r>
              <w:rPr>
                <w:rFonts w:ascii="Cambria Math" w:hAnsi="Cambria Math" w:cs="Arial"/>
                <w:sz w:val="20"/>
                <w:szCs w:val="20"/>
              </w:rPr>
              <m:t>p,k</m:t>
            </m:r>
          </m:sub>
          <m:sup>
            <m:r>
              <w:rPr>
                <w:rFonts w:ascii="Cambria Math" w:hAnsi="Cambria Math" w:cs="Arial"/>
                <w:sz w:val="20"/>
                <w:szCs w:val="20"/>
              </w:rPr>
              <m:t>L</m:t>
            </m:r>
          </m:sup>
        </m:sSubSup>
      </m:oMath>
      <w:r w:rsidR="00B707BB" w:rsidRPr="008E3BD8">
        <w:rPr>
          <w:rFonts w:ascii="Arial" w:hAnsi="Arial" w:cs="Arial"/>
          <w:sz w:val="20"/>
          <w:szCs w:val="20"/>
        </w:rPr>
        <w:t xml:space="preserve"> might provide the option of frequency selective scheduling with PDCCH-like formula. However, it will increase the blocking probability between users sharing the same search space.</w:t>
      </w:r>
    </w:p>
    <w:p w14:paraId="0BB20879" w14:textId="170D4713" w:rsidR="00D742BE" w:rsidRPr="008E3BD8" w:rsidRDefault="00D742BE" w:rsidP="008E3BD8">
      <w:pPr>
        <w:pStyle w:val="BodyText"/>
        <w:jc w:val="both"/>
        <w:rPr>
          <w:rFonts w:ascii="Arial" w:hAnsi="Arial" w:cs="Arial"/>
          <w:sz w:val="20"/>
          <w:szCs w:val="20"/>
        </w:rPr>
      </w:pPr>
    </w:p>
    <w:p w14:paraId="1F1350F1" w14:textId="77777777" w:rsidR="00D742BE" w:rsidRPr="008E3BD8" w:rsidRDefault="00D742BE" w:rsidP="008E3BD8">
      <w:pPr>
        <w:pStyle w:val="BodyText"/>
        <w:keepNext/>
        <w:jc w:val="center"/>
        <w:rPr>
          <w:rFonts w:ascii="Arial" w:hAnsi="Arial" w:cs="Arial"/>
          <w:sz w:val="20"/>
          <w:szCs w:val="20"/>
        </w:rPr>
      </w:pPr>
      <w:r w:rsidRPr="008E3BD8">
        <w:rPr>
          <w:rFonts w:ascii="Arial" w:hAnsi="Arial" w:cs="Arial"/>
          <w:noProof/>
          <w:sz w:val="20"/>
          <w:szCs w:val="20"/>
        </w:rPr>
        <w:drawing>
          <wp:inline distT="0" distB="0" distL="0" distR="0" wp14:anchorId="6AC53CE8" wp14:editId="2FBF3872">
            <wp:extent cx="6195115" cy="175978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255630" cy="1776979"/>
                    </a:xfrm>
                    <a:prstGeom prst="rect">
                      <a:avLst/>
                    </a:prstGeom>
                  </pic:spPr>
                </pic:pic>
              </a:graphicData>
            </a:graphic>
          </wp:inline>
        </w:drawing>
      </w:r>
    </w:p>
    <w:p w14:paraId="736C5B6C" w14:textId="73711266" w:rsidR="00D742BE" w:rsidRPr="008E3BD8" w:rsidRDefault="00D742BE" w:rsidP="008E3BD8">
      <w:pPr>
        <w:pStyle w:val="Caption"/>
        <w:rPr>
          <w:rFonts w:ascii="Arial" w:hAnsi="Arial" w:cs="Arial"/>
          <w:sz w:val="20"/>
          <w:szCs w:val="20"/>
        </w:rPr>
      </w:pPr>
      <w:bookmarkStart w:id="69" w:name="_Ref494114597"/>
      <w:r w:rsidRPr="008E3BD8">
        <w:rPr>
          <w:rFonts w:ascii="Arial" w:hAnsi="Arial" w:cs="Arial"/>
          <w:sz w:val="20"/>
          <w:szCs w:val="20"/>
        </w:rPr>
        <w:t xml:space="preserve">Figure </w:t>
      </w:r>
      <w:r w:rsidRPr="008E3BD8">
        <w:rPr>
          <w:rFonts w:ascii="Arial" w:hAnsi="Arial" w:cs="Arial"/>
          <w:sz w:val="20"/>
          <w:szCs w:val="20"/>
        </w:rPr>
        <w:fldChar w:fldCharType="begin"/>
      </w:r>
      <w:r w:rsidRPr="008E3BD8">
        <w:rPr>
          <w:rFonts w:ascii="Arial" w:hAnsi="Arial" w:cs="Arial"/>
          <w:sz w:val="20"/>
          <w:szCs w:val="20"/>
        </w:rPr>
        <w:instrText xml:space="preserve"> SEQ Figure \* ARABIC </w:instrText>
      </w:r>
      <w:r w:rsidRPr="008E3BD8">
        <w:rPr>
          <w:rFonts w:ascii="Arial" w:hAnsi="Arial" w:cs="Arial"/>
          <w:sz w:val="20"/>
          <w:szCs w:val="20"/>
        </w:rPr>
        <w:fldChar w:fldCharType="separate"/>
      </w:r>
      <w:r w:rsidR="00010011" w:rsidRPr="008E3BD8">
        <w:rPr>
          <w:rFonts w:ascii="Arial" w:hAnsi="Arial" w:cs="Arial"/>
          <w:noProof/>
          <w:sz w:val="20"/>
          <w:szCs w:val="20"/>
        </w:rPr>
        <w:t>1</w:t>
      </w:r>
      <w:r w:rsidRPr="008E3BD8">
        <w:rPr>
          <w:rFonts w:ascii="Arial" w:hAnsi="Arial" w:cs="Arial"/>
          <w:sz w:val="20"/>
          <w:szCs w:val="20"/>
        </w:rPr>
        <w:fldChar w:fldCharType="end"/>
      </w:r>
      <w:bookmarkEnd w:id="69"/>
      <w:r w:rsidR="00C6199B" w:rsidRPr="008E3BD8">
        <w:rPr>
          <w:rFonts w:ascii="Arial" w:hAnsi="Arial" w:cs="Arial"/>
          <w:sz w:val="20"/>
          <w:szCs w:val="20"/>
        </w:rPr>
        <w:t xml:space="preserve"> Example of sPDCCH candidates to sCCE mapping based on EPDCCH-like and PDCCH-like for one UE configured with an sPDCCH RB set of 8 sCCE size (sCCE to sREG localized mapping)</w:t>
      </w:r>
    </w:p>
    <w:p w14:paraId="26BD2662" w14:textId="39D2A31F" w:rsidR="0024516E" w:rsidRPr="008E3BD8" w:rsidRDefault="0024516E" w:rsidP="008E3BD8">
      <w:pPr>
        <w:pStyle w:val="BodyText"/>
        <w:jc w:val="both"/>
        <w:rPr>
          <w:rFonts w:ascii="Arial" w:hAnsi="Arial" w:cs="Arial"/>
          <w:sz w:val="20"/>
          <w:szCs w:val="20"/>
        </w:rPr>
      </w:pPr>
    </w:p>
    <w:p w14:paraId="3968378A" w14:textId="373F69D9" w:rsidR="00FD6F84" w:rsidRPr="008E3BD8" w:rsidRDefault="00C6199B" w:rsidP="008E3BD8">
      <w:pPr>
        <w:pStyle w:val="BodyText"/>
        <w:jc w:val="both"/>
        <w:rPr>
          <w:rFonts w:ascii="Arial" w:hAnsi="Arial" w:cs="Arial"/>
          <w:sz w:val="20"/>
          <w:szCs w:val="20"/>
        </w:rPr>
      </w:pPr>
      <w:r w:rsidRPr="008E3BD8">
        <w:rPr>
          <w:rFonts w:ascii="Arial" w:hAnsi="Arial" w:cs="Arial"/>
          <w:sz w:val="20"/>
          <w:szCs w:val="20"/>
        </w:rPr>
        <w:t xml:space="preserve">EPDCCH-like </w:t>
      </w:r>
      <w:r w:rsidR="004C07F5" w:rsidRPr="008E3BD8">
        <w:rPr>
          <w:rFonts w:ascii="Arial" w:hAnsi="Arial" w:cs="Arial"/>
          <w:sz w:val="20"/>
          <w:szCs w:val="20"/>
        </w:rPr>
        <w:t>further</w:t>
      </w:r>
      <w:r w:rsidRPr="008E3BD8">
        <w:rPr>
          <w:rFonts w:ascii="Arial" w:hAnsi="Arial" w:cs="Arial"/>
          <w:sz w:val="20"/>
          <w:szCs w:val="20"/>
        </w:rPr>
        <w:t xml:space="preserve"> provides a lower </w:t>
      </w:r>
      <w:r w:rsidR="00240461" w:rsidRPr="008E3BD8">
        <w:rPr>
          <w:rFonts w:ascii="Arial" w:hAnsi="Arial" w:cs="Arial"/>
          <w:sz w:val="20"/>
          <w:szCs w:val="20"/>
        </w:rPr>
        <w:t xml:space="preserve">blocking probability between UEs sharing the same sPDCCH RB set. </w:t>
      </w:r>
      <w:r w:rsidR="00240461" w:rsidRPr="008E3BD8">
        <w:rPr>
          <w:rFonts w:ascii="Arial" w:hAnsi="Arial" w:cs="Arial"/>
          <w:sz w:val="20"/>
          <w:szCs w:val="20"/>
        </w:rPr>
        <w:fldChar w:fldCharType="begin"/>
      </w:r>
      <w:r w:rsidR="00240461" w:rsidRPr="008E3BD8">
        <w:rPr>
          <w:rFonts w:ascii="Arial" w:hAnsi="Arial" w:cs="Arial"/>
          <w:sz w:val="20"/>
          <w:szCs w:val="20"/>
        </w:rPr>
        <w:instrText xml:space="preserve"> REF _Ref494115350 \h </w:instrText>
      </w:r>
      <w:r w:rsidR="008E3BD8" w:rsidRPr="008E3BD8">
        <w:rPr>
          <w:rFonts w:ascii="Arial" w:hAnsi="Arial" w:cs="Arial"/>
          <w:sz w:val="20"/>
          <w:szCs w:val="20"/>
        </w:rPr>
        <w:instrText xml:space="preserve"> \* MERGEFORMAT </w:instrText>
      </w:r>
      <w:r w:rsidR="00240461" w:rsidRPr="008E3BD8">
        <w:rPr>
          <w:rFonts w:ascii="Arial" w:hAnsi="Arial" w:cs="Arial"/>
          <w:sz w:val="20"/>
          <w:szCs w:val="20"/>
        </w:rPr>
      </w:r>
      <w:r w:rsidR="00240461" w:rsidRPr="008E3BD8">
        <w:rPr>
          <w:rFonts w:ascii="Arial" w:hAnsi="Arial" w:cs="Arial"/>
          <w:sz w:val="20"/>
          <w:szCs w:val="20"/>
        </w:rPr>
        <w:fldChar w:fldCharType="separate"/>
      </w:r>
      <w:r w:rsidR="00240461" w:rsidRPr="008E3BD8">
        <w:rPr>
          <w:rFonts w:ascii="Arial" w:hAnsi="Arial" w:cs="Arial"/>
          <w:sz w:val="20"/>
          <w:szCs w:val="20"/>
        </w:rPr>
        <w:t xml:space="preserve">Figure </w:t>
      </w:r>
      <w:r w:rsidR="00240461" w:rsidRPr="008E3BD8">
        <w:rPr>
          <w:rFonts w:ascii="Arial" w:hAnsi="Arial" w:cs="Arial"/>
          <w:noProof/>
          <w:sz w:val="20"/>
          <w:szCs w:val="20"/>
        </w:rPr>
        <w:t>2</w:t>
      </w:r>
      <w:r w:rsidR="00240461" w:rsidRPr="008E3BD8">
        <w:rPr>
          <w:rFonts w:ascii="Arial" w:hAnsi="Arial" w:cs="Arial"/>
          <w:sz w:val="20"/>
          <w:szCs w:val="20"/>
        </w:rPr>
        <w:fldChar w:fldCharType="end"/>
      </w:r>
      <w:r w:rsidR="00240461" w:rsidRPr="008E3BD8">
        <w:rPr>
          <w:rFonts w:ascii="Arial" w:hAnsi="Arial" w:cs="Arial"/>
          <w:sz w:val="20"/>
          <w:szCs w:val="20"/>
        </w:rPr>
        <w:t xml:space="preserve"> depicts an example of configuring </w:t>
      </w:r>
      <w:r w:rsidR="00B707BB" w:rsidRPr="008E3BD8">
        <w:rPr>
          <w:rFonts w:ascii="Arial" w:hAnsi="Arial" w:cs="Arial"/>
          <w:sz w:val="20"/>
          <w:szCs w:val="20"/>
        </w:rPr>
        <w:t xml:space="preserve">two UEs sharing the same sPDCCH RB set. Each UE is configured with a different </w:t>
      </w:r>
      <w:r w:rsidR="00240461" w:rsidRPr="008E3BD8">
        <w:rPr>
          <w:rFonts w:ascii="Arial" w:hAnsi="Arial" w:cs="Arial"/>
          <w:sz w:val="20"/>
          <w:szCs w:val="20"/>
        </w:rPr>
        <w:t xml:space="preserve">starting sCCE indexes </w:t>
      </w:r>
      <m:oMath>
        <m:sSubSup>
          <m:sSubSupPr>
            <m:ctrlPr>
              <w:rPr>
                <w:rFonts w:ascii="Cambria Math" w:hAnsi="Cambria Math" w:cs="Arial"/>
                <w:i/>
                <w:sz w:val="20"/>
                <w:szCs w:val="20"/>
              </w:rPr>
            </m:ctrlPr>
          </m:sSubSupPr>
          <m:e>
            <m:r>
              <w:rPr>
                <w:rFonts w:ascii="Cambria Math" w:hAnsi="Cambria Math" w:cs="Arial"/>
                <w:sz w:val="20"/>
                <w:szCs w:val="20"/>
              </w:rPr>
              <m:t>Y</m:t>
            </m:r>
          </m:e>
          <m:sub>
            <m:r>
              <w:rPr>
                <w:rFonts w:ascii="Cambria Math" w:hAnsi="Cambria Math" w:cs="Arial"/>
                <w:sz w:val="20"/>
                <w:szCs w:val="20"/>
              </w:rPr>
              <m:t>p,k</m:t>
            </m:r>
          </m:sub>
          <m:sup>
            <m:r>
              <w:rPr>
                <w:rFonts w:ascii="Cambria Math" w:hAnsi="Cambria Math" w:cs="Arial"/>
                <w:sz w:val="20"/>
                <w:szCs w:val="20"/>
              </w:rPr>
              <m:t>L</m:t>
            </m:r>
          </m:sup>
        </m:sSubSup>
      </m:oMath>
      <w:r w:rsidR="00B707BB" w:rsidRPr="008E3BD8">
        <w:rPr>
          <w:rFonts w:ascii="Arial" w:hAnsi="Arial" w:cs="Arial"/>
          <w:sz w:val="20"/>
          <w:szCs w:val="20"/>
        </w:rPr>
        <w:t>.</w:t>
      </w:r>
      <w:r w:rsidR="004C07F5" w:rsidRPr="008E3BD8">
        <w:rPr>
          <w:rFonts w:ascii="Arial" w:hAnsi="Arial" w:cs="Arial"/>
          <w:sz w:val="20"/>
          <w:szCs w:val="20"/>
        </w:rPr>
        <w:t xml:space="preserve"> For UE0,</w:t>
      </w:r>
      <w:r w:rsidR="00B707BB" w:rsidRPr="008E3BD8">
        <w:rPr>
          <w:rFonts w:ascii="Arial" w:hAnsi="Arial" w:cs="Arial"/>
          <w:sz w:val="20"/>
          <w:szCs w:val="20"/>
        </w:rPr>
        <w:t xml:space="preserve"> </w:t>
      </w:r>
      <m:oMath>
        <m:sSubSup>
          <m:sSubSupPr>
            <m:ctrlPr>
              <w:rPr>
                <w:rFonts w:ascii="Cambria Math" w:hAnsi="Cambria Math" w:cs="Arial"/>
                <w:i/>
                <w:sz w:val="20"/>
                <w:szCs w:val="20"/>
              </w:rPr>
            </m:ctrlPr>
          </m:sSubSupPr>
          <m:e>
            <m:r>
              <w:rPr>
                <w:rFonts w:ascii="Cambria Math" w:hAnsi="Cambria Math" w:cs="Arial"/>
                <w:sz w:val="20"/>
                <w:szCs w:val="20"/>
              </w:rPr>
              <m:t>Y</m:t>
            </m:r>
          </m:e>
          <m:sub>
            <m:r>
              <w:rPr>
                <w:rFonts w:ascii="Cambria Math" w:hAnsi="Cambria Math" w:cs="Arial"/>
                <w:sz w:val="20"/>
                <w:szCs w:val="20"/>
              </w:rPr>
              <m:t>p,k</m:t>
            </m:r>
          </m:sub>
          <m:sup>
            <m:r>
              <w:rPr>
                <w:rFonts w:ascii="Cambria Math" w:hAnsi="Cambria Math" w:cs="Arial"/>
                <w:sz w:val="20"/>
                <w:szCs w:val="20"/>
              </w:rPr>
              <m:t>L</m:t>
            </m:r>
          </m:sup>
        </m:sSubSup>
        <m:r>
          <w:rPr>
            <w:rFonts w:ascii="Cambria Math" w:hAnsi="Cambria Math" w:cs="Arial"/>
            <w:sz w:val="20"/>
            <w:szCs w:val="20"/>
          </w:rPr>
          <m:t xml:space="preserve">=0 </m:t>
        </m:r>
      </m:oMath>
      <w:r w:rsidR="004C07F5" w:rsidRPr="008E3BD8">
        <w:rPr>
          <w:rFonts w:ascii="Arial" w:hAnsi="Arial" w:cs="Arial"/>
          <w:sz w:val="20"/>
          <w:szCs w:val="20"/>
        </w:rPr>
        <w:t xml:space="preserve">and for UE1, </w:t>
      </w:r>
      <m:oMath>
        <m:sSubSup>
          <m:sSubSupPr>
            <m:ctrlPr>
              <w:rPr>
                <w:rFonts w:ascii="Cambria Math" w:hAnsi="Cambria Math" w:cs="Arial"/>
                <w:i/>
                <w:sz w:val="20"/>
                <w:szCs w:val="20"/>
              </w:rPr>
            </m:ctrlPr>
          </m:sSubSupPr>
          <m:e>
            <m:r>
              <w:rPr>
                <w:rFonts w:ascii="Cambria Math" w:hAnsi="Cambria Math" w:cs="Arial"/>
                <w:sz w:val="20"/>
                <w:szCs w:val="20"/>
              </w:rPr>
              <m:t>Y</m:t>
            </m:r>
          </m:e>
          <m:sub>
            <m:r>
              <w:rPr>
                <w:rFonts w:ascii="Cambria Math" w:hAnsi="Cambria Math" w:cs="Arial"/>
                <w:sz w:val="20"/>
                <w:szCs w:val="20"/>
              </w:rPr>
              <m:t>p,k</m:t>
            </m:r>
          </m:sub>
          <m:sup>
            <m:r>
              <w:rPr>
                <w:rFonts w:ascii="Cambria Math" w:hAnsi="Cambria Math" w:cs="Arial"/>
                <w:sz w:val="20"/>
                <w:szCs w:val="20"/>
              </w:rPr>
              <m:t>L</m:t>
            </m:r>
          </m:sup>
        </m:sSubSup>
        <m:r>
          <w:rPr>
            <w:rFonts w:ascii="Cambria Math" w:hAnsi="Cambria Math" w:cs="Arial"/>
            <w:sz w:val="20"/>
            <w:szCs w:val="20"/>
          </w:rPr>
          <m:t>=1</m:t>
        </m:r>
      </m:oMath>
      <w:r w:rsidR="004C07F5" w:rsidRPr="008E3BD8">
        <w:rPr>
          <w:rFonts w:ascii="Arial" w:hAnsi="Arial" w:cs="Arial"/>
          <w:sz w:val="20"/>
          <w:szCs w:val="20"/>
        </w:rPr>
        <w:t xml:space="preserve">. </w:t>
      </w:r>
      <w:r w:rsidR="00B707BB" w:rsidRPr="008E3BD8">
        <w:rPr>
          <w:rFonts w:ascii="Arial" w:hAnsi="Arial" w:cs="Arial"/>
          <w:sz w:val="20"/>
          <w:szCs w:val="20"/>
        </w:rPr>
        <w:t xml:space="preserve">For simplicity, </w:t>
      </w:r>
      <w:r w:rsidR="00240461" w:rsidRPr="008E3BD8">
        <w:rPr>
          <w:rFonts w:ascii="Arial" w:hAnsi="Arial" w:cs="Arial"/>
          <w:sz w:val="20"/>
          <w:szCs w:val="20"/>
        </w:rPr>
        <w:t xml:space="preserve">the same value is used for all ALs. As observed, </w:t>
      </w:r>
      <w:r w:rsidR="00B707BB" w:rsidRPr="008E3BD8">
        <w:rPr>
          <w:rFonts w:ascii="Arial" w:hAnsi="Arial" w:cs="Arial"/>
          <w:sz w:val="20"/>
          <w:szCs w:val="20"/>
        </w:rPr>
        <w:t xml:space="preserve">the </w:t>
      </w:r>
      <w:r w:rsidR="00240461" w:rsidRPr="008E3BD8">
        <w:rPr>
          <w:rFonts w:ascii="Arial" w:hAnsi="Arial" w:cs="Arial"/>
          <w:sz w:val="20"/>
          <w:szCs w:val="20"/>
        </w:rPr>
        <w:t xml:space="preserve">candidates at the same AL of both UEs </w:t>
      </w:r>
      <w:r w:rsidR="00B707BB" w:rsidRPr="008E3BD8">
        <w:rPr>
          <w:rFonts w:ascii="Arial" w:hAnsi="Arial" w:cs="Arial"/>
          <w:sz w:val="20"/>
          <w:szCs w:val="20"/>
        </w:rPr>
        <w:t xml:space="preserve">are configured </w:t>
      </w:r>
      <w:r w:rsidR="00240461" w:rsidRPr="008E3BD8">
        <w:rPr>
          <w:rFonts w:ascii="Arial" w:hAnsi="Arial" w:cs="Arial"/>
          <w:sz w:val="20"/>
          <w:szCs w:val="20"/>
        </w:rPr>
        <w:t>in a non-overlapping way</w:t>
      </w:r>
      <w:r w:rsidR="00B707BB" w:rsidRPr="008E3BD8">
        <w:rPr>
          <w:rFonts w:ascii="Arial" w:hAnsi="Arial" w:cs="Arial"/>
          <w:sz w:val="20"/>
          <w:szCs w:val="20"/>
        </w:rPr>
        <w:t xml:space="preserve"> based on the EPDCCH-like formula</w:t>
      </w:r>
      <w:r w:rsidR="00240461" w:rsidRPr="008E3BD8">
        <w:rPr>
          <w:rFonts w:ascii="Arial" w:hAnsi="Arial" w:cs="Arial"/>
          <w:sz w:val="20"/>
          <w:szCs w:val="20"/>
        </w:rPr>
        <w:t xml:space="preserve">. Furthermore, the candidates obtained by EPDCCH-like are spread along the </w:t>
      </w:r>
      <w:r w:rsidR="00B707BB" w:rsidRPr="008E3BD8">
        <w:rPr>
          <w:rFonts w:ascii="Arial" w:hAnsi="Arial" w:cs="Arial"/>
          <w:sz w:val="20"/>
          <w:szCs w:val="20"/>
        </w:rPr>
        <w:t xml:space="preserve">sPDCCH </w:t>
      </w:r>
      <w:r w:rsidR="00240461" w:rsidRPr="008E3BD8">
        <w:rPr>
          <w:rFonts w:ascii="Arial" w:hAnsi="Arial" w:cs="Arial"/>
          <w:sz w:val="20"/>
          <w:szCs w:val="20"/>
        </w:rPr>
        <w:t xml:space="preserve">RB set, i.e. making frequency selective scheduling possible. </w:t>
      </w:r>
    </w:p>
    <w:p w14:paraId="3BF22BDD" w14:textId="0030877F" w:rsidR="00240461" w:rsidRPr="008E3BD8" w:rsidRDefault="00240461" w:rsidP="008E3BD8">
      <w:pPr>
        <w:pStyle w:val="BodyText"/>
        <w:jc w:val="both"/>
        <w:rPr>
          <w:rFonts w:ascii="Arial" w:hAnsi="Arial" w:cs="Arial"/>
          <w:sz w:val="20"/>
          <w:szCs w:val="20"/>
        </w:rPr>
      </w:pPr>
      <w:r w:rsidRPr="008E3BD8">
        <w:rPr>
          <w:rFonts w:ascii="Arial" w:hAnsi="Arial" w:cs="Arial"/>
          <w:sz w:val="20"/>
          <w:szCs w:val="20"/>
        </w:rPr>
        <w:t xml:space="preserve">For instance, if candidate F (AL4) is used for the sPDCCH transmission of UE0, the eNB can still transmit the sPDCCH for UE1 on either candidate F (AL4), E (AL2) or C (AL1). On the other hand, based on PDCCH-like formula, </w:t>
      </w:r>
      <w:r w:rsidR="00B707BB" w:rsidRPr="008E3BD8">
        <w:rPr>
          <w:rFonts w:ascii="Arial" w:hAnsi="Arial" w:cs="Arial"/>
          <w:sz w:val="20"/>
          <w:szCs w:val="20"/>
        </w:rPr>
        <w:t xml:space="preserve">it is observed </w:t>
      </w:r>
      <w:r w:rsidRPr="008E3BD8">
        <w:rPr>
          <w:rFonts w:ascii="Arial" w:hAnsi="Arial" w:cs="Arial"/>
          <w:sz w:val="20"/>
          <w:szCs w:val="20"/>
        </w:rPr>
        <w:t>that UE0 and UE1 get all AL1 candidates locat</w:t>
      </w:r>
      <w:r w:rsidR="00D9020A" w:rsidRPr="008E3BD8">
        <w:rPr>
          <w:rFonts w:ascii="Arial" w:hAnsi="Arial" w:cs="Arial"/>
          <w:sz w:val="20"/>
          <w:szCs w:val="20"/>
        </w:rPr>
        <w:t>ed in the same frequency range as well as the</w:t>
      </w:r>
      <w:r w:rsidRPr="008E3BD8">
        <w:rPr>
          <w:rFonts w:ascii="Arial" w:hAnsi="Arial" w:cs="Arial"/>
          <w:sz w:val="20"/>
          <w:szCs w:val="20"/>
        </w:rPr>
        <w:t xml:space="preserve"> AL1 and AL2 candidates </w:t>
      </w:r>
      <w:r w:rsidR="00D9020A" w:rsidRPr="008E3BD8">
        <w:rPr>
          <w:rFonts w:ascii="Arial" w:hAnsi="Arial" w:cs="Arial"/>
          <w:sz w:val="20"/>
          <w:szCs w:val="20"/>
        </w:rPr>
        <w:t xml:space="preserve">of both UEs </w:t>
      </w:r>
      <w:r w:rsidRPr="008E3BD8">
        <w:rPr>
          <w:rFonts w:ascii="Arial" w:hAnsi="Arial" w:cs="Arial"/>
          <w:sz w:val="20"/>
          <w:szCs w:val="20"/>
        </w:rPr>
        <w:t>are</w:t>
      </w:r>
      <w:r w:rsidR="00D9020A" w:rsidRPr="008E3BD8">
        <w:rPr>
          <w:rFonts w:ascii="Arial" w:hAnsi="Arial" w:cs="Arial"/>
          <w:sz w:val="20"/>
          <w:szCs w:val="20"/>
        </w:rPr>
        <w:t xml:space="preserve"> mostly</w:t>
      </w:r>
      <w:r w:rsidRPr="008E3BD8">
        <w:rPr>
          <w:rFonts w:ascii="Arial" w:hAnsi="Arial" w:cs="Arial"/>
          <w:sz w:val="20"/>
          <w:szCs w:val="20"/>
        </w:rPr>
        <w:t xml:space="preserve"> overlapping</w:t>
      </w:r>
      <w:r w:rsidR="00896970" w:rsidRPr="008E3BD8">
        <w:rPr>
          <w:rFonts w:ascii="Arial" w:hAnsi="Arial" w:cs="Arial"/>
          <w:sz w:val="20"/>
          <w:szCs w:val="20"/>
        </w:rPr>
        <w:t>, i.e. higher blocking probability.</w:t>
      </w:r>
    </w:p>
    <w:p w14:paraId="351A2F36" w14:textId="77777777" w:rsidR="00FD6F84" w:rsidRPr="008E3BD8" w:rsidRDefault="00FD6F84" w:rsidP="008E3BD8">
      <w:pPr>
        <w:pStyle w:val="Proposal"/>
        <w:jc w:val="both"/>
        <w:rPr>
          <w:rFonts w:ascii="Arial" w:hAnsi="Arial" w:cs="Arial"/>
          <w:sz w:val="20"/>
          <w:szCs w:val="20"/>
        </w:rPr>
      </w:pPr>
      <w:bookmarkStart w:id="70" w:name="_Toc490240926"/>
      <w:r w:rsidRPr="008E3BD8">
        <w:rPr>
          <w:rFonts w:ascii="Arial" w:hAnsi="Arial" w:cs="Arial"/>
          <w:sz w:val="20"/>
          <w:szCs w:val="20"/>
        </w:rPr>
        <w:lastRenderedPageBreak/>
        <w:t>The sCCEs corresponding to an sPDCCH candidate for CRS-based sPDCCH localized and distributed configurations, DMRS-based sPDCCH localized configuration, and DMRS-based sPDCCH distributed configuration at L=1 are determined as follows:</w:t>
      </w:r>
    </w:p>
    <w:p w14:paraId="4891EEA7" w14:textId="603609C8" w:rsidR="00FD6F84" w:rsidRPr="008E3BD8" w:rsidRDefault="00FD6F84" w:rsidP="008E3BD8">
      <w:pPr>
        <w:pStyle w:val="Proposal"/>
        <w:numPr>
          <w:ilvl w:val="0"/>
          <w:numId w:val="0"/>
        </w:numPr>
        <w:ind w:left="1304"/>
        <w:jc w:val="both"/>
        <w:rPr>
          <w:rFonts w:ascii="Arial" w:hAnsi="Arial" w:cs="Arial"/>
          <w:sz w:val="20"/>
          <w:szCs w:val="20"/>
        </w:rPr>
      </w:pPr>
      <w:r w:rsidRPr="008E3BD8">
        <w:rPr>
          <w:rFonts w:ascii="Arial" w:hAnsi="Arial" w:cs="Arial"/>
          <w:sz w:val="20"/>
          <w:szCs w:val="20"/>
        </w:rPr>
        <w:t xml:space="preserve">The sCCEs corresponding to an sPDCCH candidate </w:t>
      </w:r>
      <w:r w:rsidRPr="008E3BD8">
        <w:rPr>
          <w:rFonts w:ascii="Arial" w:hAnsi="Arial" w:cs="Arial"/>
          <w:i/>
          <w:sz w:val="20"/>
          <w:szCs w:val="20"/>
        </w:rPr>
        <w:t>m</w:t>
      </w:r>
      <w:r w:rsidRPr="008E3BD8">
        <w:rPr>
          <w:rFonts w:ascii="Arial" w:hAnsi="Arial" w:cs="Arial"/>
          <w:sz w:val="20"/>
          <w:szCs w:val="20"/>
        </w:rPr>
        <w:t xml:space="preserve"> within the UE-specific sTTI search space are given by</w:t>
      </w:r>
      <w:bookmarkEnd w:id="70"/>
    </w:p>
    <w:p w14:paraId="217D53D0" w14:textId="77777777" w:rsidR="00FD6F84" w:rsidRPr="008E3BD8" w:rsidRDefault="00FD6F84" w:rsidP="008E3BD8">
      <w:pPr>
        <w:pStyle w:val="Proposal"/>
        <w:numPr>
          <w:ilvl w:val="0"/>
          <w:numId w:val="0"/>
        </w:numPr>
        <w:ind w:left="1701"/>
        <w:jc w:val="center"/>
        <w:rPr>
          <w:rFonts w:ascii="Arial" w:eastAsia="SimSun" w:hAnsi="Arial" w:cs="Arial"/>
          <w:sz w:val="20"/>
          <w:szCs w:val="20"/>
        </w:rPr>
      </w:pPr>
      <w:r w:rsidRPr="008E3BD8">
        <w:rPr>
          <w:rFonts w:ascii="Arial" w:eastAsia="MS Mincho" w:hAnsi="Arial" w:cs="Arial"/>
          <w:sz w:val="20"/>
          <w:szCs w:val="20"/>
        </w:rPr>
        <w:object w:dxaOrig="4580" w:dyaOrig="880" w14:anchorId="36EB0DEB">
          <v:shape id="_x0000_i1033" type="#_x0000_t75" style="width:228.6pt;height:44.4pt" o:ole="">
            <v:imagedata r:id="rId19" o:title=""/>
          </v:shape>
          <o:OLEObject Type="Embed" ProgID="Equation.3" ShapeID="_x0000_i1033" DrawAspect="Content" ObjectID="_1568216442" r:id="rId26"/>
        </w:object>
      </w:r>
    </w:p>
    <w:p w14:paraId="60050F8D" w14:textId="4E402BCD" w:rsidR="00FD6F84" w:rsidRPr="008E3BD8" w:rsidRDefault="00FD6F84" w:rsidP="008E3BD8">
      <w:pPr>
        <w:pStyle w:val="Proposal"/>
        <w:numPr>
          <w:ilvl w:val="0"/>
          <w:numId w:val="0"/>
        </w:numPr>
        <w:ind w:left="1304" w:hanging="1304"/>
        <w:jc w:val="both"/>
        <w:rPr>
          <w:rFonts w:ascii="Arial" w:eastAsia="SimSun" w:hAnsi="Arial" w:cs="Arial"/>
          <w:sz w:val="20"/>
          <w:szCs w:val="20"/>
        </w:rPr>
      </w:pPr>
      <w:r w:rsidRPr="008E3BD8">
        <w:rPr>
          <w:rFonts w:ascii="Arial" w:eastAsia="SimSun" w:hAnsi="Arial" w:cs="Arial"/>
          <w:sz w:val="20"/>
          <w:szCs w:val="20"/>
        </w:rPr>
        <w:tab/>
        <w:t xml:space="preserve">where </w:t>
      </w:r>
      <w:r w:rsidRPr="008E3BD8">
        <w:rPr>
          <w:rFonts w:ascii="Arial" w:hAnsi="Arial" w:cs="Arial"/>
          <w:position w:val="-14"/>
          <w:sz w:val="20"/>
          <w:szCs w:val="20"/>
        </w:rPr>
        <w:object w:dxaOrig="400" w:dyaOrig="400" w14:anchorId="7281CA6F">
          <v:shape id="_x0000_i1034" type="#_x0000_t75" style="width:20.4pt;height:20.4pt" o:ole="">
            <v:imagedata r:id="rId21" o:title=""/>
          </v:shape>
          <o:OLEObject Type="Embed" ProgID="Equation.3" ShapeID="_x0000_i1034" DrawAspect="Content" ObjectID="_1568216443" r:id="rId27"/>
        </w:object>
      </w:r>
      <w:r w:rsidRPr="008E3BD8">
        <w:rPr>
          <w:rFonts w:ascii="Arial" w:eastAsia="SimSun" w:hAnsi="Arial" w:cs="Arial"/>
          <w:sz w:val="20"/>
          <w:szCs w:val="20"/>
        </w:rPr>
        <w:t xml:space="preserve"> is configured by higher layer signaling, </w:t>
      </w:r>
      <w:r w:rsidRPr="008E3BD8">
        <w:rPr>
          <w:rFonts w:ascii="Arial" w:hAnsi="Arial" w:cs="Arial"/>
          <w:noProof/>
          <w:position w:val="-8"/>
          <w:sz w:val="20"/>
          <w:szCs w:val="20"/>
        </w:rPr>
        <w:drawing>
          <wp:inline distT="0" distB="0" distL="0" distR="0" wp14:anchorId="3D328EE1" wp14:editId="57A034D7">
            <wp:extent cx="725170" cy="170815"/>
            <wp:effectExtent l="0" t="0" r="0" b="0"/>
            <wp:docPr id="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8E3BD8">
        <w:rPr>
          <w:rFonts w:ascii="Arial" w:eastAsia="SimSun" w:hAnsi="Arial" w:cs="Arial"/>
          <w:sz w:val="20"/>
          <w:szCs w:val="20"/>
        </w:rPr>
        <w:t xml:space="preserve">, </w:t>
      </w:r>
      <w:r w:rsidRPr="008E3BD8">
        <w:rPr>
          <w:rFonts w:ascii="Arial" w:eastAsia="SimSun" w:hAnsi="Arial" w:cs="Arial"/>
          <w:position w:val="-14"/>
          <w:sz w:val="20"/>
          <w:szCs w:val="20"/>
        </w:rPr>
        <w:object w:dxaOrig="859" w:dyaOrig="380" w14:anchorId="783FEAE6">
          <v:shape id="_x0000_i1035" type="#_x0000_t75" style="width:43.8pt;height:18.6pt" o:ole="">
            <v:imagedata r:id="rId13" o:title=""/>
          </v:shape>
          <o:OLEObject Type="Embed" ProgID="Equation.3" ShapeID="_x0000_i1035" DrawAspect="Content" ObjectID="_1568216444" r:id="rId28"/>
        </w:object>
      </w:r>
      <w:r w:rsidRPr="008E3BD8">
        <w:rPr>
          <w:rFonts w:ascii="Arial" w:eastAsia="SimSun" w:hAnsi="Arial" w:cs="Arial"/>
          <w:sz w:val="20"/>
          <w:szCs w:val="20"/>
        </w:rPr>
        <w:t>is the total number of sCCEs in sPDCCH RB set</w:t>
      </w:r>
      <w:r w:rsidRPr="008E3BD8">
        <w:rPr>
          <w:rFonts w:ascii="Arial" w:hAnsi="Arial" w:cs="Arial"/>
          <w:noProof/>
          <w:position w:val="-10"/>
          <w:sz w:val="20"/>
          <w:szCs w:val="20"/>
        </w:rPr>
        <w:drawing>
          <wp:inline distT="0" distB="0" distL="0" distR="0" wp14:anchorId="3817F38C" wp14:editId="09E71ABA">
            <wp:extent cx="146050" cy="170815"/>
            <wp:effectExtent l="19050" t="0" r="0" b="0"/>
            <wp:docPr id="7"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8E3BD8">
        <w:rPr>
          <w:rFonts w:ascii="Arial" w:eastAsia="SimSun" w:hAnsi="Arial" w:cs="Arial"/>
          <w:sz w:val="20"/>
          <w:szCs w:val="20"/>
        </w:rPr>
        <w:t>of sTTI</w:t>
      </w:r>
      <w:r w:rsidRPr="008E3BD8">
        <w:rPr>
          <w:rFonts w:ascii="Arial" w:hAnsi="Arial" w:cs="Arial"/>
          <w:noProof/>
          <w:position w:val="-6"/>
          <w:sz w:val="20"/>
          <w:szCs w:val="20"/>
        </w:rPr>
        <w:drawing>
          <wp:inline distT="0" distB="0" distL="0" distR="0" wp14:anchorId="01F91562" wp14:editId="4BB612D6">
            <wp:extent cx="117475" cy="171450"/>
            <wp:effectExtent l="19050" t="0" r="0" b="0"/>
            <wp:docPr id="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8E3BD8">
        <w:rPr>
          <w:rFonts w:ascii="Arial" w:eastAsia="SimSun" w:hAnsi="Arial" w:cs="Arial"/>
          <w:sz w:val="20"/>
          <w:szCs w:val="20"/>
        </w:rPr>
        <w:t>,</w:t>
      </w:r>
      <w:r w:rsidRPr="008E3BD8">
        <w:rPr>
          <w:rFonts w:ascii="Arial" w:eastAsia="SimSun" w:hAnsi="Arial" w:cs="Arial"/>
          <w:position w:val="-14"/>
          <w:sz w:val="20"/>
          <w:szCs w:val="20"/>
        </w:rPr>
        <w:object w:dxaOrig="1760" w:dyaOrig="400" w14:anchorId="47236D05">
          <v:shape id="_x0000_i1036" type="#_x0000_t75" style="width:88.8pt;height:20.4pt" o:ole="">
            <v:imagedata r:id="rId17" o:title=""/>
          </v:shape>
          <o:OLEObject Type="Embed" ProgID="Equation.3" ShapeID="_x0000_i1036" DrawAspect="Content" ObjectID="_1568216445" r:id="rId29"/>
        </w:object>
      </w:r>
      <w:r w:rsidRPr="008E3BD8">
        <w:rPr>
          <w:rFonts w:ascii="Arial" w:eastAsia="SimSun" w:hAnsi="Arial" w:cs="Arial"/>
          <w:sz w:val="20"/>
          <w:szCs w:val="20"/>
        </w:rPr>
        <w:t xml:space="preserve">and </w:t>
      </w:r>
      <m:oMath>
        <m:sSubSup>
          <m:sSubSupPr>
            <m:ctrlPr>
              <w:rPr>
                <w:rFonts w:ascii="Cambria Math" w:eastAsia="SimSun" w:hAnsi="Cambria Math" w:cs="Arial"/>
                <w:sz w:val="20"/>
                <w:szCs w:val="20"/>
              </w:rPr>
            </m:ctrlPr>
          </m:sSubSupPr>
          <m:e>
            <m:r>
              <m:rPr>
                <m:sty m:val="b"/>
              </m:rPr>
              <w:rPr>
                <w:rFonts w:ascii="Cambria Math" w:eastAsia="SimSun" w:hAnsi="Cambria Math" w:cs="Arial"/>
                <w:sz w:val="20"/>
                <w:szCs w:val="20"/>
              </w:rPr>
              <m:t>M</m:t>
            </m:r>
          </m:e>
          <m:sub>
            <m:r>
              <m:rPr>
                <m:sty m:val="b"/>
              </m:rPr>
              <w:rPr>
                <w:rFonts w:ascii="Cambria Math" w:eastAsia="SimSun" w:hAnsi="Cambria Math" w:cs="Arial"/>
                <w:sz w:val="20"/>
                <w:szCs w:val="20"/>
              </w:rPr>
              <m:t>P, k</m:t>
            </m:r>
          </m:sub>
          <m:sup>
            <m:r>
              <m:rPr>
                <m:sty m:val="b"/>
              </m:rPr>
              <w:rPr>
                <w:rFonts w:ascii="Cambria Math" w:eastAsia="SimSun" w:hAnsi="Cambria Math" w:cs="Arial"/>
                <w:sz w:val="20"/>
                <w:szCs w:val="20"/>
              </w:rPr>
              <m:t>(L)</m:t>
            </m:r>
          </m:sup>
        </m:sSubSup>
      </m:oMath>
      <w:r w:rsidRPr="008E3BD8">
        <w:rPr>
          <w:rFonts w:ascii="Arial" w:eastAsia="SimSun" w:hAnsi="Arial" w:cs="Arial"/>
          <w:sz w:val="20"/>
          <w:szCs w:val="20"/>
        </w:rPr>
        <w:t xml:space="preserve"> is the number of sPDCCH candidates to monitor at aggregation level </w:t>
      </w:r>
      <m:oMath>
        <m:r>
          <m:rPr>
            <m:sty m:val="b"/>
          </m:rPr>
          <w:rPr>
            <w:rFonts w:ascii="Cambria Math" w:eastAsia="SimSun" w:hAnsi="Cambria Math" w:cs="Arial"/>
            <w:sz w:val="20"/>
            <w:szCs w:val="20"/>
          </w:rPr>
          <m:t>L</m:t>
        </m:r>
      </m:oMath>
      <w:r w:rsidRPr="008E3BD8">
        <w:rPr>
          <w:rFonts w:ascii="Arial" w:eastAsia="SimSun" w:hAnsi="Arial" w:cs="Arial"/>
          <w:sz w:val="20"/>
          <w:szCs w:val="20"/>
        </w:rPr>
        <w:t xml:space="preserve"> in sTTI </w:t>
      </w:r>
      <w:r w:rsidRPr="008E3BD8">
        <w:rPr>
          <w:rFonts w:ascii="Arial" w:eastAsia="SimSun" w:hAnsi="Arial" w:cs="Arial"/>
          <w:i/>
          <w:sz w:val="20"/>
          <w:szCs w:val="20"/>
        </w:rPr>
        <w:t>k.</w:t>
      </w:r>
    </w:p>
    <w:p w14:paraId="60CAC869" w14:textId="77777777" w:rsidR="00FD6F84" w:rsidRPr="008E3BD8" w:rsidRDefault="00FD6F84" w:rsidP="008E3BD8">
      <w:pPr>
        <w:pStyle w:val="BodyText"/>
        <w:jc w:val="both"/>
        <w:rPr>
          <w:rFonts w:ascii="Arial" w:hAnsi="Arial" w:cs="Arial"/>
          <w:sz w:val="20"/>
          <w:szCs w:val="20"/>
        </w:rPr>
      </w:pPr>
    </w:p>
    <w:p w14:paraId="5C6D198D" w14:textId="77777777" w:rsidR="00240461" w:rsidRPr="008E3BD8" w:rsidRDefault="00240461" w:rsidP="008E3BD8">
      <w:pPr>
        <w:pStyle w:val="BodyText"/>
        <w:jc w:val="both"/>
        <w:rPr>
          <w:rFonts w:ascii="Arial" w:hAnsi="Arial" w:cs="Arial"/>
          <w:sz w:val="20"/>
          <w:szCs w:val="20"/>
        </w:rPr>
      </w:pPr>
    </w:p>
    <w:p w14:paraId="333D3035" w14:textId="1AFF9547" w:rsidR="00240461" w:rsidRPr="008E3BD8" w:rsidRDefault="00240461" w:rsidP="008E3BD8">
      <w:pPr>
        <w:pStyle w:val="BodyText"/>
        <w:jc w:val="both"/>
        <w:rPr>
          <w:rFonts w:ascii="Arial" w:hAnsi="Arial" w:cs="Arial"/>
          <w:sz w:val="20"/>
          <w:szCs w:val="20"/>
        </w:rPr>
      </w:pPr>
    </w:p>
    <w:p w14:paraId="0EEA7D24" w14:textId="083B7ADE" w:rsidR="00240461" w:rsidRPr="008E3BD8" w:rsidRDefault="00240461" w:rsidP="008E3BD8">
      <w:pPr>
        <w:pStyle w:val="BodyText"/>
        <w:keepNext/>
        <w:jc w:val="center"/>
        <w:rPr>
          <w:rFonts w:ascii="Arial" w:hAnsi="Arial" w:cs="Arial"/>
          <w:sz w:val="20"/>
          <w:szCs w:val="20"/>
        </w:rPr>
      </w:pPr>
      <w:r w:rsidRPr="008E3BD8">
        <w:rPr>
          <w:rFonts w:ascii="Arial" w:hAnsi="Arial" w:cs="Arial"/>
          <w:noProof/>
          <w:sz w:val="20"/>
          <w:szCs w:val="20"/>
        </w:rPr>
        <w:drawing>
          <wp:inline distT="0" distB="0" distL="0" distR="0" wp14:anchorId="6CE54B3F" wp14:editId="6E0BBB3F">
            <wp:extent cx="6120765" cy="3393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0765" cy="3393440"/>
                    </a:xfrm>
                    <a:prstGeom prst="rect">
                      <a:avLst/>
                    </a:prstGeom>
                  </pic:spPr>
                </pic:pic>
              </a:graphicData>
            </a:graphic>
          </wp:inline>
        </w:drawing>
      </w:r>
    </w:p>
    <w:p w14:paraId="5A0E93FE" w14:textId="3B64D723" w:rsidR="00240461" w:rsidRPr="008E3BD8" w:rsidRDefault="00240461" w:rsidP="008E3BD8">
      <w:pPr>
        <w:pStyle w:val="Caption"/>
        <w:rPr>
          <w:rFonts w:ascii="Arial" w:hAnsi="Arial" w:cs="Arial"/>
          <w:sz w:val="20"/>
          <w:szCs w:val="20"/>
        </w:rPr>
      </w:pPr>
      <w:bookmarkStart w:id="71" w:name="_Ref494115350"/>
      <w:r w:rsidRPr="008E3BD8">
        <w:rPr>
          <w:rFonts w:ascii="Arial" w:hAnsi="Arial" w:cs="Arial"/>
          <w:sz w:val="20"/>
          <w:szCs w:val="20"/>
        </w:rPr>
        <w:t xml:space="preserve">Figure </w:t>
      </w:r>
      <w:r w:rsidRPr="008E3BD8">
        <w:rPr>
          <w:rFonts w:ascii="Arial" w:hAnsi="Arial" w:cs="Arial"/>
          <w:sz w:val="20"/>
          <w:szCs w:val="20"/>
        </w:rPr>
        <w:fldChar w:fldCharType="begin"/>
      </w:r>
      <w:r w:rsidRPr="008E3BD8">
        <w:rPr>
          <w:rFonts w:ascii="Arial" w:hAnsi="Arial" w:cs="Arial"/>
          <w:sz w:val="20"/>
          <w:szCs w:val="20"/>
        </w:rPr>
        <w:instrText xml:space="preserve"> SEQ Figure \* ARABIC </w:instrText>
      </w:r>
      <w:r w:rsidRPr="008E3BD8">
        <w:rPr>
          <w:rFonts w:ascii="Arial" w:hAnsi="Arial" w:cs="Arial"/>
          <w:sz w:val="20"/>
          <w:szCs w:val="20"/>
        </w:rPr>
        <w:fldChar w:fldCharType="separate"/>
      </w:r>
      <w:r w:rsidR="00010011" w:rsidRPr="008E3BD8">
        <w:rPr>
          <w:rFonts w:ascii="Arial" w:hAnsi="Arial" w:cs="Arial"/>
          <w:noProof/>
          <w:sz w:val="20"/>
          <w:szCs w:val="20"/>
        </w:rPr>
        <w:t>2</w:t>
      </w:r>
      <w:r w:rsidRPr="008E3BD8">
        <w:rPr>
          <w:rFonts w:ascii="Arial" w:hAnsi="Arial" w:cs="Arial"/>
          <w:sz w:val="20"/>
          <w:szCs w:val="20"/>
        </w:rPr>
        <w:fldChar w:fldCharType="end"/>
      </w:r>
      <w:bookmarkEnd w:id="71"/>
      <w:r w:rsidRPr="008E3BD8">
        <w:rPr>
          <w:rFonts w:ascii="Arial" w:hAnsi="Arial" w:cs="Arial"/>
          <w:sz w:val="20"/>
          <w:szCs w:val="20"/>
        </w:rPr>
        <w:t xml:space="preserve"> Example of sPDCCH candidates to sCCE mapping based on EPDCCH-like and PDCCH-like for two UE sharing the same sPDCCH RB set of 8 sCCE size (sCCE to sREG localized mapping)</w:t>
      </w:r>
    </w:p>
    <w:p w14:paraId="18087A4B" w14:textId="660890DA" w:rsidR="00AF329E" w:rsidRPr="008E3BD8" w:rsidRDefault="00AF329E" w:rsidP="008E3BD8">
      <w:pPr>
        <w:pStyle w:val="BodyText"/>
        <w:jc w:val="both"/>
        <w:rPr>
          <w:rFonts w:ascii="Arial" w:hAnsi="Arial" w:cs="Arial"/>
          <w:sz w:val="20"/>
          <w:szCs w:val="20"/>
        </w:rPr>
      </w:pPr>
    </w:p>
    <w:p w14:paraId="3FD1891F" w14:textId="77777777" w:rsidR="00FD6F84" w:rsidRPr="008E3BD8" w:rsidRDefault="00927D44" w:rsidP="008E3BD8">
      <w:pPr>
        <w:pStyle w:val="BodyText"/>
        <w:jc w:val="both"/>
        <w:rPr>
          <w:rFonts w:ascii="Arial" w:hAnsi="Arial" w:cs="Arial"/>
          <w:sz w:val="20"/>
          <w:szCs w:val="20"/>
        </w:rPr>
      </w:pPr>
      <w:r w:rsidRPr="008E3BD8">
        <w:rPr>
          <w:rFonts w:ascii="Arial" w:hAnsi="Arial" w:cs="Arial"/>
          <w:sz w:val="20"/>
          <w:szCs w:val="20"/>
        </w:rPr>
        <w:t xml:space="preserve">Furthermore, </w:t>
      </w:r>
      <w:r w:rsidR="00121B2B" w:rsidRPr="008E3BD8">
        <w:rPr>
          <w:rFonts w:ascii="Arial" w:hAnsi="Arial" w:cs="Arial"/>
          <w:sz w:val="20"/>
          <w:szCs w:val="20"/>
        </w:rPr>
        <w:t>EPDCCH-like and PDCCH-like formulas are defined such a candidate</w:t>
      </w:r>
      <w:r w:rsidR="001D0999" w:rsidRPr="008E3BD8">
        <w:rPr>
          <w:rFonts w:ascii="Arial" w:hAnsi="Arial" w:cs="Arial"/>
          <w:sz w:val="20"/>
          <w:szCs w:val="20"/>
        </w:rPr>
        <w:t xml:space="preserve"> </w:t>
      </w:r>
      <w:r w:rsidR="001D0999" w:rsidRPr="008E3BD8">
        <w:rPr>
          <w:rFonts w:ascii="Arial" w:hAnsi="Arial" w:cs="Arial"/>
          <w:i/>
          <w:sz w:val="20"/>
          <w:szCs w:val="20"/>
        </w:rPr>
        <w:t>m</w:t>
      </w:r>
      <w:r w:rsidR="00121B2B" w:rsidRPr="008E3BD8">
        <w:rPr>
          <w:rFonts w:ascii="Arial" w:hAnsi="Arial" w:cs="Arial"/>
          <w:sz w:val="20"/>
          <w:szCs w:val="20"/>
        </w:rPr>
        <w:t xml:space="preserve"> of AL&gt;1 consists of consecutives sCCEs</w:t>
      </w:r>
      <w:r w:rsidR="001D0999" w:rsidRPr="008E3BD8">
        <w:rPr>
          <w:rFonts w:ascii="Arial" w:hAnsi="Arial" w:cs="Arial"/>
          <w:sz w:val="20"/>
          <w:szCs w:val="20"/>
        </w:rPr>
        <w:t xml:space="preserve"> (</w:t>
      </w:r>
      <w:r w:rsidR="00DD0F2E" w:rsidRPr="008E3BD8">
        <w:rPr>
          <w:rFonts w:ascii="Arial" w:hAnsi="Arial" w:cs="Arial"/>
          <w:sz w:val="20"/>
          <w:szCs w:val="20"/>
        </w:rPr>
        <w:t xml:space="preserve">based on </w:t>
      </w:r>
      <m:oMath>
        <m:r>
          <w:rPr>
            <w:rFonts w:ascii="Cambria Math" w:hAnsi="Cambria Math" w:cs="Arial"/>
            <w:sz w:val="20"/>
            <w:szCs w:val="20"/>
          </w:rPr>
          <m:t>i</m:t>
        </m:r>
      </m:oMath>
      <w:r w:rsidR="00DD0F2E" w:rsidRPr="008E3BD8">
        <w:rPr>
          <w:rFonts w:ascii="Arial" w:hAnsi="Arial" w:cs="Arial"/>
          <w:sz w:val="20"/>
          <w:szCs w:val="20"/>
        </w:rPr>
        <w:t xml:space="preserve">, </w:t>
      </w:r>
      <w:r w:rsidR="00121B2B" w:rsidRPr="008E3BD8">
        <w:rPr>
          <w:rFonts w:ascii="Arial" w:hAnsi="Arial" w:cs="Arial"/>
          <w:sz w:val="20"/>
          <w:szCs w:val="20"/>
        </w:rPr>
        <w:t xml:space="preserve">where </w:t>
      </w:r>
      <m:oMath>
        <m:r>
          <w:rPr>
            <w:rFonts w:ascii="Cambria Math" w:hAnsi="Cambria Math" w:cs="Arial"/>
            <w:sz w:val="20"/>
            <w:szCs w:val="20"/>
          </w:rPr>
          <m:t>i=0,…,L-1</m:t>
        </m:r>
      </m:oMath>
      <w:r w:rsidR="00DD0F2E" w:rsidRPr="008E3BD8">
        <w:rPr>
          <w:rFonts w:ascii="Arial" w:hAnsi="Arial" w:cs="Arial"/>
          <w:sz w:val="20"/>
          <w:szCs w:val="20"/>
        </w:rPr>
        <w:t>)</w:t>
      </w:r>
      <w:r w:rsidR="00121B2B" w:rsidRPr="008E3BD8">
        <w:rPr>
          <w:rFonts w:ascii="Arial" w:hAnsi="Arial" w:cs="Arial"/>
          <w:sz w:val="20"/>
          <w:szCs w:val="20"/>
        </w:rPr>
        <w:t>. A</w:t>
      </w:r>
      <w:r w:rsidRPr="008E3BD8">
        <w:rPr>
          <w:rFonts w:ascii="Arial" w:hAnsi="Arial" w:cs="Arial"/>
          <w:sz w:val="20"/>
          <w:szCs w:val="20"/>
        </w:rPr>
        <w:t xml:space="preserve">s discussed in our companion paper [1], the sCCE to sREG distributed and localized configurations for CRS-based sPDCCH </w:t>
      </w:r>
      <w:r w:rsidR="00121B2B" w:rsidRPr="008E3BD8">
        <w:rPr>
          <w:rFonts w:ascii="Arial" w:hAnsi="Arial" w:cs="Arial"/>
          <w:sz w:val="20"/>
          <w:szCs w:val="20"/>
        </w:rPr>
        <w:t>can be</w:t>
      </w:r>
      <w:r w:rsidRPr="008E3BD8">
        <w:rPr>
          <w:rFonts w:ascii="Arial" w:hAnsi="Arial" w:cs="Arial"/>
          <w:sz w:val="20"/>
          <w:szCs w:val="20"/>
        </w:rPr>
        <w:t xml:space="preserve"> done at sREG level. However, for DMRS-based sPDCCH, only the sCCE to sREG localized configuration can be done at sREG level. This means that the </w:t>
      </w:r>
      <w:r w:rsidR="00121B2B" w:rsidRPr="008E3BD8">
        <w:rPr>
          <w:rFonts w:ascii="Arial" w:hAnsi="Arial" w:cs="Arial"/>
          <w:sz w:val="20"/>
          <w:szCs w:val="20"/>
        </w:rPr>
        <w:t xml:space="preserve">distributed </w:t>
      </w:r>
      <w:r w:rsidRPr="008E3BD8">
        <w:rPr>
          <w:rFonts w:ascii="Arial" w:hAnsi="Arial" w:cs="Arial"/>
          <w:sz w:val="20"/>
          <w:szCs w:val="20"/>
        </w:rPr>
        <w:t xml:space="preserve">DMRS-based sPDCCH configuration should be done at </w:t>
      </w:r>
      <w:r w:rsidR="00121B2B" w:rsidRPr="008E3BD8">
        <w:rPr>
          <w:rFonts w:ascii="Arial" w:hAnsi="Arial" w:cs="Arial"/>
          <w:sz w:val="20"/>
          <w:szCs w:val="20"/>
        </w:rPr>
        <w:t>sCCE level.</w:t>
      </w:r>
    </w:p>
    <w:p w14:paraId="71A9EEA8" w14:textId="02785EF4" w:rsidR="00927D44" w:rsidRPr="008E3BD8" w:rsidRDefault="00121B2B" w:rsidP="008E3BD8">
      <w:pPr>
        <w:pStyle w:val="BodyText"/>
        <w:jc w:val="both"/>
        <w:rPr>
          <w:rFonts w:ascii="Arial" w:hAnsi="Arial" w:cs="Arial"/>
          <w:sz w:val="20"/>
          <w:szCs w:val="20"/>
        </w:rPr>
      </w:pPr>
      <w:r w:rsidRPr="008E3BD8">
        <w:rPr>
          <w:rFonts w:ascii="Arial" w:hAnsi="Arial" w:cs="Arial"/>
          <w:sz w:val="20"/>
          <w:szCs w:val="20"/>
        </w:rPr>
        <w:t>Therefore, EPDCCH-like or PDCCH-like formulas discussed previously cannot be reused for distributed DMRS-based sPDCCH configuration</w:t>
      </w:r>
      <w:r w:rsidR="000C4F41" w:rsidRPr="008E3BD8">
        <w:rPr>
          <w:rFonts w:ascii="Arial" w:hAnsi="Arial" w:cs="Arial"/>
          <w:sz w:val="20"/>
          <w:szCs w:val="20"/>
        </w:rPr>
        <w:t xml:space="preserve"> for AL&gt;1</w:t>
      </w:r>
      <w:r w:rsidRPr="008E3BD8">
        <w:rPr>
          <w:rFonts w:ascii="Arial" w:hAnsi="Arial" w:cs="Arial"/>
          <w:sz w:val="20"/>
          <w:szCs w:val="20"/>
        </w:rPr>
        <w:t xml:space="preserve">. </w:t>
      </w:r>
      <w:r w:rsidR="00DD0F2E" w:rsidRPr="008E3BD8">
        <w:rPr>
          <w:rFonts w:ascii="Arial" w:hAnsi="Arial" w:cs="Arial"/>
          <w:sz w:val="20"/>
          <w:szCs w:val="20"/>
        </w:rPr>
        <w:t>For that</w:t>
      </w:r>
      <w:r w:rsidRPr="008E3BD8">
        <w:rPr>
          <w:rFonts w:ascii="Arial" w:hAnsi="Arial" w:cs="Arial"/>
          <w:sz w:val="20"/>
          <w:szCs w:val="20"/>
        </w:rPr>
        <w:t xml:space="preserve">, </w:t>
      </w:r>
      <w:r w:rsidR="00DD0F2E" w:rsidRPr="008E3BD8">
        <w:rPr>
          <w:rFonts w:ascii="Arial" w:hAnsi="Arial" w:cs="Arial"/>
          <w:sz w:val="20"/>
          <w:szCs w:val="20"/>
        </w:rPr>
        <w:t xml:space="preserve">a candidate </w:t>
      </w:r>
      <w:r w:rsidR="00DD0F2E" w:rsidRPr="008E3BD8">
        <w:rPr>
          <w:rFonts w:ascii="Arial" w:hAnsi="Arial" w:cs="Arial"/>
          <w:i/>
          <w:sz w:val="20"/>
          <w:szCs w:val="20"/>
        </w:rPr>
        <w:t>m</w:t>
      </w:r>
      <w:r w:rsidR="000C4F41" w:rsidRPr="008E3BD8">
        <w:rPr>
          <w:rFonts w:ascii="Arial" w:hAnsi="Arial" w:cs="Arial"/>
          <w:sz w:val="20"/>
          <w:szCs w:val="20"/>
        </w:rPr>
        <w:t xml:space="preserve"> of AL&gt;1 sh</w:t>
      </w:r>
      <w:r w:rsidR="00DD0F2E" w:rsidRPr="008E3BD8">
        <w:rPr>
          <w:rFonts w:ascii="Arial" w:hAnsi="Arial" w:cs="Arial"/>
          <w:sz w:val="20"/>
          <w:szCs w:val="20"/>
        </w:rPr>
        <w:t>ould be configured with sCCEs selected in a distributed manner. Hence, the sCCEs corresponding to a</w:t>
      </w:r>
      <w:r w:rsidR="005B2D2D" w:rsidRPr="008E3BD8">
        <w:rPr>
          <w:rFonts w:ascii="Arial" w:hAnsi="Arial" w:cs="Arial"/>
          <w:sz w:val="20"/>
          <w:szCs w:val="20"/>
        </w:rPr>
        <w:t>n AL&gt;1</w:t>
      </w:r>
      <w:r w:rsidR="00DD0F2E" w:rsidRPr="008E3BD8">
        <w:rPr>
          <w:rFonts w:ascii="Arial" w:hAnsi="Arial" w:cs="Arial"/>
          <w:sz w:val="20"/>
          <w:szCs w:val="20"/>
        </w:rPr>
        <w:t xml:space="preserve"> distributed DMRS-based sPDCCH candidate </w:t>
      </w:r>
      <w:r w:rsidR="00DD0F2E" w:rsidRPr="008E3BD8">
        <w:rPr>
          <w:rFonts w:ascii="Arial" w:hAnsi="Arial" w:cs="Arial"/>
          <w:i/>
          <w:sz w:val="20"/>
          <w:szCs w:val="20"/>
        </w:rPr>
        <w:t>m</w:t>
      </w:r>
      <w:r w:rsidR="00DD0F2E" w:rsidRPr="008E3BD8">
        <w:rPr>
          <w:rFonts w:ascii="Arial" w:hAnsi="Arial" w:cs="Arial"/>
          <w:sz w:val="20"/>
          <w:szCs w:val="20"/>
        </w:rPr>
        <w:t xml:space="preserve"> within the UE-specific sTTI search space </w:t>
      </w:r>
      <w:r w:rsidR="000C4F41" w:rsidRPr="008E3BD8">
        <w:rPr>
          <w:rFonts w:ascii="Arial" w:hAnsi="Arial" w:cs="Arial"/>
          <w:sz w:val="20"/>
          <w:szCs w:val="20"/>
        </w:rPr>
        <w:t>could be</w:t>
      </w:r>
      <w:r w:rsidR="00DD0F2E" w:rsidRPr="008E3BD8">
        <w:rPr>
          <w:rFonts w:ascii="Arial" w:hAnsi="Arial" w:cs="Arial"/>
          <w:sz w:val="20"/>
          <w:szCs w:val="20"/>
        </w:rPr>
        <w:t xml:space="preserve"> given by</w:t>
      </w:r>
    </w:p>
    <w:p w14:paraId="62407319" w14:textId="468A2F96" w:rsidR="00DD0F2E" w:rsidRPr="008E3BD8" w:rsidRDefault="00DD0F2E" w:rsidP="008E3BD8">
      <w:pPr>
        <w:pStyle w:val="BodyText"/>
        <w:jc w:val="both"/>
        <w:rPr>
          <w:rFonts w:ascii="Arial" w:hAnsi="Arial" w:cs="Arial"/>
          <w:sz w:val="20"/>
          <w:szCs w:val="20"/>
        </w:rPr>
      </w:pPr>
    </w:p>
    <w:p w14:paraId="3E507618" w14:textId="75B43BF7" w:rsidR="00DD0F2E" w:rsidRPr="008E3BD8" w:rsidRDefault="00CD1A8B" w:rsidP="008E3BD8">
      <w:pPr>
        <w:pStyle w:val="BodyText"/>
        <w:jc w:val="both"/>
        <w:rPr>
          <w:rFonts w:ascii="Arial" w:hAnsi="Arial" w:cs="Arial"/>
          <w:sz w:val="20"/>
          <w:szCs w:val="20"/>
        </w:rPr>
      </w:pPr>
      <m:oMathPara>
        <m:oMathParaPr>
          <m:jc m:val="center"/>
        </m:oMathParaPr>
        <m:oMath>
          <m:sSubSup>
            <m:sSubSupPr>
              <m:ctrlPr>
                <w:rPr>
                  <w:rFonts w:ascii="Cambria Math" w:hAnsi="Cambria Math" w:cs="Arial"/>
                  <w:i/>
                  <w:sz w:val="20"/>
                  <w:szCs w:val="20"/>
                </w:rPr>
              </m:ctrlPr>
            </m:sSubSupPr>
            <m:e>
              <m:r>
                <w:rPr>
                  <w:rFonts w:ascii="Cambria Math" w:hAnsi="Cambria Math" w:cs="Arial"/>
                  <w:sz w:val="20"/>
                  <w:szCs w:val="20"/>
                </w:rPr>
                <m:t>Y</m:t>
              </m:r>
            </m:e>
            <m:sub>
              <m:r>
                <w:rPr>
                  <w:rFonts w:ascii="Cambria Math" w:hAnsi="Cambria Math" w:cs="Arial"/>
                  <w:sz w:val="20"/>
                  <w:szCs w:val="20"/>
                </w:rPr>
                <m:t>p,k</m:t>
              </m:r>
            </m:sub>
            <m:sup>
              <m:r>
                <w:rPr>
                  <w:rFonts w:ascii="Cambria Math" w:hAnsi="Cambria Math" w:cs="Arial"/>
                  <w:sz w:val="20"/>
                  <w:szCs w:val="20"/>
                </w:rPr>
                <m:t>L</m:t>
              </m:r>
            </m:sup>
          </m:sSubSup>
          <m:r>
            <w:rPr>
              <w:rFonts w:ascii="Cambria Math" w:hAnsi="Cambria Math" w:cs="Arial"/>
              <w:sz w:val="20"/>
              <w:szCs w:val="20"/>
            </w:rPr>
            <m:t>+m+i*</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sCCE,p,k</m:t>
                  </m:r>
                </m:sub>
              </m:sSub>
            </m:num>
            <m:den>
              <m:r>
                <w:rPr>
                  <w:rFonts w:ascii="Cambria Math" w:hAnsi="Cambria Math" w:cs="Arial"/>
                  <w:sz w:val="20"/>
                  <w:szCs w:val="20"/>
                </w:rPr>
                <m:t>L</m:t>
              </m:r>
            </m:den>
          </m:f>
        </m:oMath>
      </m:oMathPara>
    </w:p>
    <w:p w14:paraId="4FB4185C" w14:textId="7A1D7868" w:rsidR="00DD0F2E" w:rsidRPr="008E3BD8" w:rsidRDefault="00DD0F2E" w:rsidP="008E3BD8">
      <w:pPr>
        <w:pStyle w:val="BodyText"/>
        <w:jc w:val="both"/>
        <w:rPr>
          <w:rFonts w:ascii="Arial" w:hAnsi="Arial" w:cs="Arial"/>
          <w:sz w:val="20"/>
          <w:szCs w:val="20"/>
        </w:rPr>
      </w:pPr>
      <w:r w:rsidRPr="008E3BD8">
        <w:rPr>
          <w:rFonts w:ascii="Arial" w:eastAsia="SimSun" w:hAnsi="Arial" w:cs="Arial"/>
          <w:bCs/>
          <w:kern w:val="32"/>
          <w:sz w:val="20"/>
          <w:szCs w:val="20"/>
        </w:rPr>
        <w:t xml:space="preserve">where </w:t>
      </w:r>
      <w:r w:rsidRPr="008E3BD8">
        <w:rPr>
          <w:rFonts w:ascii="Arial" w:hAnsi="Arial" w:cs="Arial"/>
          <w:position w:val="-14"/>
          <w:sz w:val="20"/>
          <w:szCs w:val="20"/>
        </w:rPr>
        <w:object w:dxaOrig="400" w:dyaOrig="400" w14:anchorId="6DD20F43">
          <v:shape id="_x0000_i1037" type="#_x0000_t75" style="width:20.4pt;height:20.4pt" o:ole="">
            <v:imagedata r:id="rId21" o:title=""/>
          </v:shape>
          <o:OLEObject Type="Embed" ProgID="Equation.3" ShapeID="_x0000_i1037" DrawAspect="Content" ObjectID="_1568216446" r:id="rId31"/>
        </w:object>
      </w:r>
      <w:r w:rsidRPr="008E3BD8">
        <w:rPr>
          <w:rFonts w:ascii="Arial" w:eastAsia="SimSun" w:hAnsi="Arial" w:cs="Arial"/>
          <w:bCs/>
          <w:kern w:val="32"/>
          <w:sz w:val="20"/>
          <w:szCs w:val="20"/>
        </w:rPr>
        <w:t xml:space="preserve"> is configured by higher layer signaling, </w:t>
      </w:r>
      <m:oMath>
        <m:r>
          <w:rPr>
            <w:rFonts w:ascii="Cambria Math" w:hAnsi="Cambria Math" w:cs="Arial"/>
            <w:sz w:val="20"/>
            <w:szCs w:val="20"/>
          </w:rPr>
          <m:t>i=0,…,L-1</m:t>
        </m:r>
      </m:oMath>
      <w:r w:rsidR="000C4F41" w:rsidRPr="008E3BD8">
        <w:rPr>
          <w:rFonts w:ascii="Arial" w:eastAsia="SimSun" w:hAnsi="Arial" w:cs="Arial"/>
          <w:bCs/>
          <w:kern w:val="32"/>
          <w:sz w:val="20"/>
          <w:szCs w:val="20"/>
        </w:rPr>
        <w:t xml:space="preserve">. </w:t>
      </w:r>
      <w:r w:rsidRPr="008E3BD8">
        <w:rPr>
          <w:rFonts w:ascii="Arial" w:eastAsia="SimSun" w:hAnsi="Arial" w:cs="Arial"/>
          <w:bCs/>
          <w:kern w:val="32"/>
          <w:position w:val="-14"/>
          <w:sz w:val="20"/>
          <w:szCs w:val="20"/>
        </w:rPr>
        <w:object w:dxaOrig="859" w:dyaOrig="380" w14:anchorId="2EA079F2">
          <v:shape id="_x0000_i1038" type="#_x0000_t75" style="width:43.8pt;height:18.6pt" o:ole="">
            <v:imagedata r:id="rId13" o:title=""/>
          </v:shape>
          <o:OLEObject Type="Embed" ProgID="Equation.3" ShapeID="_x0000_i1038" DrawAspect="Content" ObjectID="_1568216447" r:id="rId32"/>
        </w:object>
      </w:r>
      <w:r w:rsidRPr="008E3BD8">
        <w:rPr>
          <w:rFonts w:ascii="Arial" w:eastAsia="SimSun" w:hAnsi="Arial" w:cs="Arial"/>
          <w:bCs/>
          <w:kern w:val="32"/>
          <w:sz w:val="20"/>
          <w:szCs w:val="20"/>
        </w:rPr>
        <w:t>is the total number of sCCEs in sPDCCH RB set</w:t>
      </w:r>
      <w:r w:rsidRPr="008E3BD8">
        <w:rPr>
          <w:rFonts w:ascii="Arial" w:hAnsi="Arial" w:cs="Arial"/>
          <w:noProof/>
          <w:position w:val="-10"/>
          <w:sz w:val="20"/>
          <w:szCs w:val="20"/>
        </w:rPr>
        <w:drawing>
          <wp:inline distT="0" distB="0" distL="0" distR="0" wp14:anchorId="77108E8C" wp14:editId="51397650">
            <wp:extent cx="146050" cy="170815"/>
            <wp:effectExtent l="19050" t="0" r="0" b="0"/>
            <wp:docPr id="10"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8E3BD8">
        <w:rPr>
          <w:rFonts w:ascii="Arial" w:eastAsia="SimSun" w:hAnsi="Arial" w:cs="Arial"/>
          <w:bCs/>
          <w:kern w:val="32"/>
          <w:sz w:val="20"/>
          <w:szCs w:val="20"/>
        </w:rPr>
        <w:t>of sTTI</w:t>
      </w:r>
      <w:r w:rsidRPr="008E3BD8">
        <w:rPr>
          <w:rFonts w:ascii="Arial" w:hAnsi="Arial" w:cs="Arial"/>
          <w:noProof/>
          <w:position w:val="-6"/>
          <w:sz w:val="20"/>
          <w:szCs w:val="20"/>
        </w:rPr>
        <w:drawing>
          <wp:inline distT="0" distB="0" distL="0" distR="0" wp14:anchorId="247CB2CE" wp14:editId="5EE45736">
            <wp:extent cx="117475" cy="171450"/>
            <wp:effectExtent l="19050" t="0" r="0" b="0"/>
            <wp:docPr id="11"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8E3BD8">
        <w:rPr>
          <w:rFonts w:ascii="Arial" w:eastAsia="SimSun" w:hAnsi="Arial" w:cs="Arial"/>
          <w:bCs/>
          <w:kern w:val="32"/>
          <w:sz w:val="20"/>
          <w:szCs w:val="20"/>
        </w:rPr>
        <w:t>, and</w:t>
      </w:r>
      <w:r w:rsidRPr="008E3BD8">
        <w:rPr>
          <w:rFonts w:ascii="Arial" w:eastAsia="SimSun" w:hAnsi="Arial" w:cs="Arial"/>
          <w:bCs/>
          <w:kern w:val="32"/>
          <w:position w:val="-14"/>
          <w:sz w:val="20"/>
          <w:szCs w:val="20"/>
        </w:rPr>
        <w:object w:dxaOrig="1760" w:dyaOrig="400" w14:anchorId="5D731573">
          <v:shape id="_x0000_i1039" type="#_x0000_t75" style="width:88.8pt;height:20.4pt" o:ole="">
            <v:imagedata r:id="rId17" o:title=""/>
          </v:shape>
          <o:OLEObject Type="Embed" ProgID="Equation.3" ShapeID="_x0000_i1039" DrawAspect="Content" ObjectID="_1568216448" r:id="rId33"/>
        </w:object>
      </w:r>
      <w:r w:rsidRPr="008E3BD8">
        <w:rPr>
          <w:rFonts w:ascii="Arial" w:eastAsia="SimSun" w:hAnsi="Arial" w:cs="Arial"/>
          <w:bCs/>
          <w:kern w:val="32"/>
          <w:sz w:val="20"/>
          <w:szCs w:val="20"/>
        </w:rPr>
        <w:t>.</w:t>
      </w:r>
    </w:p>
    <w:p w14:paraId="56164378" w14:textId="16CC69E6" w:rsidR="00DD0F2E" w:rsidRPr="008E3BD8" w:rsidRDefault="00010011" w:rsidP="008E3BD8">
      <w:pPr>
        <w:pStyle w:val="BodyText"/>
        <w:jc w:val="both"/>
        <w:rPr>
          <w:rFonts w:ascii="Arial" w:hAnsi="Arial" w:cs="Arial"/>
          <w:sz w:val="20"/>
          <w:szCs w:val="20"/>
        </w:rPr>
      </w:pPr>
      <w:r w:rsidRPr="008E3BD8">
        <w:rPr>
          <w:rFonts w:ascii="Arial" w:hAnsi="Arial" w:cs="Arial"/>
          <w:sz w:val="20"/>
          <w:szCs w:val="20"/>
        </w:rPr>
        <w:t xml:space="preserve">As an example, </w:t>
      </w:r>
      <w:r w:rsidRPr="008E3BD8">
        <w:rPr>
          <w:rFonts w:ascii="Arial" w:hAnsi="Arial" w:cs="Arial"/>
          <w:sz w:val="20"/>
          <w:szCs w:val="20"/>
        </w:rPr>
        <w:fldChar w:fldCharType="begin"/>
      </w:r>
      <w:r w:rsidRPr="008E3BD8">
        <w:rPr>
          <w:rFonts w:ascii="Arial" w:hAnsi="Arial" w:cs="Arial"/>
          <w:sz w:val="20"/>
          <w:szCs w:val="20"/>
        </w:rPr>
        <w:instrText xml:space="preserve"> REF _Ref494120339 \h </w:instrText>
      </w:r>
      <w:r w:rsidR="008E3BD8" w:rsidRPr="008E3BD8">
        <w:rPr>
          <w:rFonts w:ascii="Arial" w:hAnsi="Arial" w:cs="Arial"/>
          <w:sz w:val="20"/>
          <w:szCs w:val="20"/>
        </w:rPr>
        <w:instrText xml:space="preserve"> \* MERGEFORMAT </w:instrText>
      </w:r>
      <w:r w:rsidRPr="008E3BD8">
        <w:rPr>
          <w:rFonts w:ascii="Arial" w:hAnsi="Arial" w:cs="Arial"/>
          <w:sz w:val="20"/>
          <w:szCs w:val="20"/>
        </w:rPr>
      </w:r>
      <w:r w:rsidRPr="008E3BD8">
        <w:rPr>
          <w:rFonts w:ascii="Arial" w:hAnsi="Arial" w:cs="Arial"/>
          <w:sz w:val="20"/>
          <w:szCs w:val="20"/>
        </w:rPr>
        <w:fldChar w:fldCharType="separate"/>
      </w:r>
      <w:r w:rsidRPr="008E3BD8">
        <w:rPr>
          <w:rFonts w:ascii="Arial" w:hAnsi="Arial" w:cs="Arial"/>
          <w:sz w:val="20"/>
          <w:szCs w:val="20"/>
        </w:rPr>
        <w:t xml:space="preserve">Figure </w:t>
      </w:r>
      <w:r w:rsidRPr="008E3BD8">
        <w:rPr>
          <w:rFonts w:ascii="Arial" w:hAnsi="Arial" w:cs="Arial"/>
          <w:noProof/>
          <w:sz w:val="20"/>
          <w:szCs w:val="20"/>
        </w:rPr>
        <w:t>3</w:t>
      </w:r>
      <w:r w:rsidRPr="008E3BD8">
        <w:rPr>
          <w:rFonts w:ascii="Arial" w:hAnsi="Arial" w:cs="Arial"/>
          <w:sz w:val="20"/>
          <w:szCs w:val="20"/>
        </w:rPr>
        <w:fldChar w:fldCharType="end"/>
      </w:r>
      <w:r w:rsidRPr="008E3BD8">
        <w:rPr>
          <w:rFonts w:ascii="Arial" w:hAnsi="Arial" w:cs="Arial"/>
          <w:sz w:val="20"/>
          <w:szCs w:val="20"/>
        </w:rPr>
        <w:t xml:space="preserve"> depicts the distributed DMRS-based sPDCCH candidates for a UE configured with a sPDCCH RB set of 8 sCCE size.</w:t>
      </w:r>
      <w:r w:rsidR="005B2D2D" w:rsidRPr="008E3BD8">
        <w:rPr>
          <w:rFonts w:ascii="Arial" w:hAnsi="Arial" w:cs="Arial"/>
          <w:sz w:val="20"/>
          <w:szCs w:val="20"/>
        </w:rPr>
        <w:t xml:space="preserve"> Since the distributed DMRS-based sPDCCH configuration can be done only for candidates at AL&gt;1, the AL1 candidates are based on EPDCCH-like formula.</w:t>
      </w:r>
    </w:p>
    <w:p w14:paraId="1A4DA764" w14:textId="77777777" w:rsidR="00FD6F84" w:rsidRPr="008E3BD8" w:rsidRDefault="00FD6F84" w:rsidP="008E3BD8">
      <w:pPr>
        <w:pStyle w:val="BodyText"/>
        <w:jc w:val="both"/>
        <w:rPr>
          <w:rFonts w:ascii="Arial" w:hAnsi="Arial" w:cs="Arial"/>
          <w:sz w:val="20"/>
          <w:szCs w:val="20"/>
        </w:rPr>
      </w:pPr>
    </w:p>
    <w:p w14:paraId="7DC275EB" w14:textId="77777777" w:rsidR="00FD6F84" w:rsidRPr="008E3BD8" w:rsidRDefault="00FD6F84" w:rsidP="008E3BD8">
      <w:pPr>
        <w:pStyle w:val="Proposal"/>
        <w:jc w:val="both"/>
        <w:rPr>
          <w:rFonts w:ascii="Arial" w:hAnsi="Arial" w:cs="Arial"/>
          <w:sz w:val="20"/>
          <w:szCs w:val="20"/>
        </w:rPr>
      </w:pPr>
      <w:r w:rsidRPr="008E3BD8">
        <w:rPr>
          <w:rFonts w:ascii="Arial" w:hAnsi="Arial" w:cs="Arial"/>
          <w:sz w:val="20"/>
          <w:szCs w:val="20"/>
        </w:rPr>
        <w:t>The sCCEs corresponding to an sPDCCH candidate for DMRS-based sPDCCH distributed configuration and L&gt;1 are determined as follows:</w:t>
      </w:r>
    </w:p>
    <w:p w14:paraId="2832A458" w14:textId="77777777" w:rsidR="00FD6F84" w:rsidRPr="008E3BD8" w:rsidRDefault="00FD6F84" w:rsidP="008E3BD8">
      <w:pPr>
        <w:pStyle w:val="Proposal"/>
        <w:numPr>
          <w:ilvl w:val="0"/>
          <w:numId w:val="0"/>
        </w:numPr>
        <w:ind w:left="1304" w:hanging="1304"/>
        <w:jc w:val="both"/>
        <w:rPr>
          <w:rFonts w:ascii="Arial" w:hAnsi="Arial" w:cs="Arial"/>
          <w:sz w:val="20"/>
          <w:szCs w:val="20"/>
        </w:rPr>
      </w:pPr>
      <w:r w:rsidRPr="008E3BD8">
        <w:rPr>
          <w:rFonts w:ascii="Arial" w:hAnsi="Arial" w:cs="Arial"/>
          <w:sz w:val="20"/>
          <w:szCs w:val="20"/>
        </w:rPr>
        <w:tab/>
        <w:t xml:space="preserve">The sCCEs corresponding to an sPDCCH candidate </w:t>
      </w:r>
      <w:r w:rsidRPr="008E3BD8">
        <w:rPr>
          <w:rFonts w:ascii="Arial" w:hAnsi="Arial" w:cs="Arial"/>
          <w:i/>
          <w:sz w:val="20"/>
          <w:szCs w:val="20"/>
        </w:rPr>
        <w:t>m</w:t>
      </w:r>
      <w:r w:rsidRPr="008E3BD8">
        <w:rPr>
          <w:rFonts w:ascii="Arial" w:hAnsi="Arial" w:cs="Arial"/>
          <w:sz w:val="20"/>
          <w:szCs w:val="20"/>
        </w:rPr>
        <w:t xml:space="preserve"> within the UE-specific sTTI search space are given by</w:t>
      </w:r>
    </w:p>
    <w:p w14:paraId="39D79411" w14:textId="77777777" w:rsidR="00FD6F84" w:rsidRPr="008E3BD8" w:rsidRDefault="00CD1A8B" w:rsidP="008E3BD8">
      <w:pPr>
        <w:pStyle w:val="Proposal"/>
        <w:numPr>
          <w:ilvl w:val="0"/>
          <w:numId w:val="0"/>
        </w:numPr>
        <w:ind w:left="1440"/>
        <w:jc w:val="both"/>
        <w:rPr>
          <w:rFonts w:ascii="Arial" w:hAnsi="Arial" w:cs="Arial"/>
          <w:sz w:val="20"/>
          <w:szCs w:val="20"/>
        </w:rPr>
      </w:pPr>
      <m:oMathPara>
        <m:oMath>
          <m:sSubSup>
            <m:sSubSupPr>
              <m:ctrlPr>
                <w:rPr>
                  <w:rFonts w:ascii="Cambria Math" w:hAnsi="Cambria Math" w:cs="Arial"/>
                  <w:b w:val="0"/>
                  <w:bCs w:val="0"/>
                  <w:i/>
                  <w:sz w:val="20"/>
                  <w:szCs w:val="20"/>
                </w:rPr>
              </m:ctrlPr>
            </m:sSubSupPr>
            <m:e>
              <m:r>
                <m:rPr>
                  <m:sty m:val="bi"/>
                </m:rPr>
                <w:rPr>
                  <w:rFonts w:ascii="Cambria Math" w:hAnsi="Cambria Math" w:cs="Arial"/>
                  <w:sz w:val="20"/>
                  <w:szCs w:val="20"/>
                </w:rPr>
                <m:t>Y</m:t>
              </m:r>
            </m:e>
            <m:sub>
              <m:r>
                <m:rPr>
                  <m:sty m:val="bi"/>
                </m:rPr>
                <w:rPr>
                  <w:rFonts w:ascii="Cambria Math" w:hAnsi="Cambria Math" w:cs="Arial"/>
                  <w:sz w:val="20"/>
                  <w:szCs w:val="20"/>
                </w:rPr>
                <m:t>p,k</m:t>
              </m:r>
            </m:sub>
            <m:sup>
              <m:r>
                <m:rPr>
                  <m:sty m:val="bi"/>
                </m:rPr>
                <w:rPr>
                  <w:rFonts w:ascii="Cambria Math" w:hAnsi="Cambria Math" w:cs="Arial"/>
                  <w:sz w:val="20"/>
                  <w:szCs w:val="20"/>
                </w:rPr>
                <m:t>L</m:t>
              </m:r>
            </m:sup>
          </m:sSubSup>
          <m:r>
            <m:rPr>
              <m:sty m:val="bi"/>
            </m:rPr>
            <w:rPr>
              <w:rFonts w:ascii="Cambria Math" w:hAnsi="Cambria Math" w:cs="Arial"/>
              <w:sz w:val="20"/>
              <w:szCs w:val="20"/>
            </w:rPr>
            <m:t>+m+i*</m:t>
          </m:r>
          <m:f>
            <m:fPr>
              <m:ctrlPr>
                <w:rPr>
                  <w:rFonts w:ascii="Cambria Math" w:hAnsi="Cambria Math" w:cs="Arial"/>
                  <w:b w:val="0"/>
                  <w:bCs w:val="0"/>
                  <w:i/>
                  <w:sz w:val="20"/>
                  <w:szCs w:val="20"/>
                </w:rPr>
              </m:ctrlPr>
            </m:fPr>
            <m:num>
              <m:sSub>
                <m:sSubPr>
                  <m:ctrlPr>
                    <w:rPr>
                      <w:rFonts w:ascii="Cambria Math" w:hAnsi="Cambria Math" w:cs="Arial"/>
                      <w:b w:val="0"/>
                      <w:bCs w:val="0"/>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sCCE,p,k</m:t>
                  </m:r>
                </m:sub>
              </m:sSub>
            </m:num>
            <m:den>
              <m:r>
                <m:rPr>
                  <m:sty m:val="bi"/>
                </m:rPr>
                <w:rPr>
                  <w:rFonts w:ascii="Cambria Math" w:hAnsi="Cambria Math" w:cs="Arial"/>
                  <w:sz w:val="20"/>
                  <w:szCs w:val="20"/>
                </w:rPr>
                <m:t>L</m:t>
              </m:r>
            </m:den>
          </m:f>
        </m:oMath>
      </m:oMathPara>
    </w:p>
    <w:p w14:paraId="1E5830B0" w14:textId="77777777" w:rsidR="00FD6F84" w:rsidRPr="008E3BD8" w:rsidRDefault="00FD6F84" w:rsidP="008E3BD8">
      <w:pPr>
        <w:pStyle w:val="Proposal"/>
        <w:numPr>
          <w:ilvl w:val="0"/>
          <w:numId w:val="0"/>
        </w:numPr>
        <w:ind w:left="1440"/>
        <w:jc w:val="both"/>
        <w:rPr>
          <w:rFonts w:ascii="Arial" w:hAnsi="Arial" w:cs="Arial"/>
          <w:sz w:val="20"/>
          <w:szCs w:val="20"/>
        </w:rPr>
      </w:pPr>
      <w:r w:rsidRPr="008E3BD8">
        <w:rPr>
          <w:rFonts w:ascii="Arial" w:eastAsia="SimSun" w:hAnsi="Arial" w:cs="Arial"/>
          <w:bCs w:val="0"/>
          <w:kern w:val="32"/>
          <w:sz w:val="20"/>
          <w:szCs w:val="20"/>
        </w:rPr>
        <w:t xml:space="preserve">where </w:t>
      </w:r>
      <w:r w:rsidRPr="008E3BD8">
        <w:rPr>
          <w:rFonts w:ascii="Arial" w:hAnsi="Arial" w:cs="Arial"/>
          <w:position w:val="-14"/>
          <w:sz w:val="20"/>
          <w:szCs w:val="20"/>
        </w:rPr>
        <w:object w:dxaOrig="400" w:dyaOrig="400" w14:anchorId="63B1F324">
          <v:shape id="_x0000_i1040" type="#_x0000_t75" style="width:20.4pt;height:20.4pt" o:ole="">
            <v:imagedata r:id="rId21" o:title=""/>
          </v:shape>
          <o:OLEObject Type="Embed" ProgID="Equation.3" ShapeID="_x0000_i1040" DrawAspect="Content" ObjectID="_1568216449" r:id="rId34"/>
        </w:object>
      </w:r>
      <w:r w:rsidRPr="008E3BD8">
        <w:rPr>
          <w:rFonts w:ascii="Arial" w:eastAsia="SimSun" w:hAnsi="Arial" w:cs="Arial"/>
          <w:bCs w:val="0"/>
          <w:kern w:val="32"/>
          <w:sz w:val="20"/>
          <w:szCs w:val="20"/>
        </w:rPr>
        <w:t xml:space="preserve"> is configured by higher layer signaling, </w:t>
      </w:r>
      <m:oMath>
        <m:r>
          <m:rPr>
            <m:sty m:val="bi"/>
          </m:rPr>
          <w:rPr>
            <w:rFonts w:ascii="Cambria Math" w:hAnsi="Cambria Math" w:cs="Arial"/>
            <w:sz w:val="20"/>
            <w:szCs w:val="20"/>
          </w:rPr>
          <m:t>i=0,…,L-1</m:t>
        </m:r>
      </m:oMath>
      <w:r w:rsidRPr="008E3BD8">
        <w:rPr>
          <w:rFonts w:ascii="Arial" w:eastAsia="SimSun" w:hAnsi="Arial" w:cs="Arial"/>
          <w:bCs w:val="0"/>
          <w:kern w:val="32"/>
          <w:sz w:val="20"/>
          <w:szCs w:val="20"/>
        </w:rPr>
        <w:t xml:space="preserve">. </w:t>
      </w:r>
      <w:r w:rsidRPr="008E3BD8">
        <w:rPr>
          <w:rFonts w:ascii="Arial" w:eastAsia="SimSun" w:hAnsi="Arial" w:cs="Arial"/>
          <w:bCs w:val="0"/>
          <w:kern w:val="32"/>
          <w:position w:val="-14"/>
          <w:sz w:val="20"/>
          <w:szCs w:val="20"/>
        </w:rPr>
        <w:object w:dxaOrig="859" w:dyaOrig="380" w14:anchorId="3CC9AA8F">
          <v:shape id="_x0000_i1041" type="#_x0000_t75" style="width:43.8pt;height:18.6pt" o:ole="">
            <v:imagedata r:id="rId13" o:title=""/>
          </v:shape>
          <o:OLEObject Type="Embed" ProgID="Equation.3" ShapeID="_x0000_i1041" DrawAspect="Content" ObjectID="_1568216450" r:id="rId35"/>
        </w:object>
      </w:r>
      <w:r w:rsidRPr="008E3BD8">
        <w:rPr>
          <w:rFonts w:ascii="Arial" w:eastAsia="SimSun" w:hAnsi="Arial" w:cs="Arial"/>
          <w:bCs w:val="0"/>
          <w:kern w:val="32"/>
          <w:sz w:val="20"/>
          <w:szCs w:val="20"/>
        </w:rPr>
        <w:t>is the total number of sCCEs in sPDCCH RB set</w:t>
      </w:r>
      <w:r w:rsidRPr="008E3BD8">
        <w:rPr>
          <w:rFonts w:ascii="Arial" w:hAnsi="Arial" w:cs="Arial"/>
          <w:noProof/>
          <w:position w:val="-10"/>
          <w:sz w:val="20"/>
          <w:szCs w:val="20"/>
        </w:rPr>
        <w:drawing>
          <wp:inline distT="0" distB="0" distL="0" distR="0" wp14:anchorId="3850819E" wp14:editId="03894E4A">
            <wp:extent cx="146050" cy="170815"/>
            <wp:effectExtent l="19050" t="0" r="0" b="0"/>
            <wp:docPr id="1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8E3BD8">
        <w:rPr>
          <w:rFonts w:ascii="Arial" w:eastAsia="SimSun" w:hAnsi="Arial" w:cs="Arial"/>
          <w:bCs w:val="0"/>
          <w:kern w:val="32"/>
          <w:sz w:val="20"/>
          <w:szCs w:val="20"/>
        </w:rPr>
        <w:t>of sTTI</w:t>
      </w:r>
      <w:r w:rsidRPr="008E3BD8">
        <w:rPr>
          <w:rFonts w:ascii="Arial" w:hAnsi="Arial" w:cs="Arial"/>
          <w:noProof/>
          <w:position w:val="-6"/>
          <w:sz w:val="20"/>
          <w:szCs w:val="20"/>
        </w:rPr>
        <w:drawing>
          <wp:inline distT="0" distB="0" distL="0" distR="0" wp14:anchorId="458D0FB9" wp14:editId="4FA117CE">
            <wp:extent cx="117475" cy="171450"/>
            <wp:effectExtent l="19050" t="0" r="0" b="0"/>
            <wp:docPr id="13"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8E3BD8">
        <w:rPr>
          <w:rFonts w:ascii="Arial" w:eastAsia="SimSun" w:hAnsi="Arial" w:cs="Arial"/>
          <w:bCs w:val="0"/>
          <w:kern w:val="32"/>
          <w:sz w:val="20"/>
          <w:szCs w:val="20"/>
        </w:rPr>
        <w:t>, and</w:t>
      </w:r>
      <w:r w:rsidRPr="008E3BD8">
        <w:rPr>
          <w:rFonts w:ascii="Arial" w:eastAsia="SimSun" w:hAnsi="Arial" w:cs="Arial"/>
          <w:bCs w:val="0"/>
          <w:kern w:val="32"/>
          <w:position w:val="-14"/>
          <w:sz w:val="20"/>
          <w:szCs w:val="20"/>
        </w:rPr>
        <w:object w:dxaOrig="1760" w:dyaOrig="400" w14:anchorId="1FA0FACE">
          <v:shape id="_x0000_i1042" type="#_x0000_t75" style="width:88.8pt;height:20.4pt" o:ole="">
            <v:imagedata r:id="rId17" o:title=""/>
          </v:shape>
          <o:OLEObject Type="Embed" ProgID="Equation.3" ShapeID="_x0000_i1042" DrawAspect="Content" ObjectID="_1568216451" r:id="rId36"/>
        </w:object>
      </w:r>
      <w:r w:rsidRPr="008E3BD8">
        <w:rPr>
          <w:rFonts w:ascii="Arial" w:eastAsia="SimSun" w:hAnsi="Arial" w:cs="Arial"/>
          <w:bCs w:val="0"/>
          <w:kern w:val="32"/>
          <w:sz w:val="20"/>
          <w:szCs w:val="20"/>
        </w:rPr>
        <w:t>.</w:t>
      </w:r>
    </w:p>
    <w:p w14:paraId="52CFCC72" w14:textId="10C0026B" w:rsidR="00FD6F84" w:rsidRPr="008E3BD8" w:rsidRDefault="00FD6F84" w:rsidP="008E3BD8">
      <w:pPr>
        <w:pStyle w:val="BodyText"/>
        <w:jc w:val="both"/>
        <w:rPr>
          <w:rFonts w:ascii="Arial" w:hAnsi="Arial" w:cs="Arial"/>
          <w:sz w:val="20"/>
          <w:szCs w:val="20"/>
        </w:rPr>
      </w:pPr>
    </w:p>
    <w:p w14:paraId="31297872" w14:textId="77777777" w:rsidR="00875367" w:rsidRPr="008E3BD8" w:rsidRDefault="00875367" w:rsidP="008E3BD8">
      <w:pPr>
        <w:pStyle w:val="BodyText"/>
        <w:jc w:val="both"/>
        <w:rPr>
          <w:rFonts w:ascii="Arial" w:hAnsi="Arial" w:cs="Arial"/>
          <w:sz w:val="20"/>
          <w:szCs w:val="20"/>
        </w:rPr>
      </w:pPr>
    </w:p>
    <w:p w14:paraId="5EDB63DE" w14:textId="120E0F93" w:rsidR="00010011" w:rsidRPr="008E3BD8" w:rsidRDefault="00010011" w:rsidP="008E3BD8">
      <w:pPr>
        <w:pStyle w:val="BodyText"/>
        <w:keepNext/>
        <w:jc w:val="center"/>
        <w:rPr>
          <w:rFonts w:ascii="Arial" w:hAnsi="Arial" w:cs="Arial"/>
          <w:sz w:val="20"/>
          <w:szCs w:val="20"/>
        </w:rPr>
      </w:pPr>
      <w:r w:rsidRPr="008E3BD8">
        <w:rPr>
          <w:rFonts w:ascii="Arial" w:hAnsi="Arial" w:cs="Arial"/>
          <w:noProof/>
          <w:sz w:val="20"/>
          <w:szCs w:val="20"/>
        </w:rPr>
        <w:drawing>
          <wp:inline distT="0" distB="0" distL="0" distR="0" wp14:anchorId="40783EF6" wp14:editId="4DD3C012">
            <wp:extent cx="4546121" cy="192995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555473" cy="1933927"/>
                    </a:xfrm>
                    <a:prstGeom prst="rect">
                      <a:avLst/>
                    </a:prstGeom>
                  </pic:spPr>
                </pic:pic>
              </a:graphicData>
            </a:graphic>
          </wp:inline>
        </w:drawing>
      </w:r>
    </w:p>
    <w:p w14:paraId="62FF9907" w14:textId="508E2930" w:rsidR="00010011" w:rsidRPr="008E3BD8" w:rsidRDefault="00010011" w:rsidP="008E3BD8">
      <w:pPr>
        <w:pStyle w:val="Caption"/>
        <w:rPr>
          <w:rFonts w:ascii="Arial" w:hAnsi="Arial" w:cs="Arial"/>
          <w:sz w:val="20"/>
          <w:szCs w:val="20"/>
        </w:rPr>
      </w:pPr>
      <w:bookmarkStart w:id="72" w:name="_Ref494120339"/>
      <w:r w:rsidRPr="008E3BD8">
        <w:rPr>
          <w:rFonts w:ascii="Arial" w:hAnsi="Arial" w:cs="Arial"/>
          <w:sz w:val="20"/>
          <w:szCs w:val="20"/>
        </w:rPr>
        <w:t xml:space="preserve">Figure </w:t>
      </w:r>
      <w:r w:rsidRPr="008E3BD8">
        <w:rPr>
          <w:rFonts w:ascii="Arial" w:hAnsi="Arial" w:cs="Arial"/>
          <w:sz w:val="20"/>
          <w:szCs w:val="20"/>
        </w:rPr>
        <w:fldChar w:fldCharType="begin"/>
      </w:r>
      <w:r w:rsidRPr="008E3BD8">
        <w:rPr>
          <w:rFonts w:ascii="Arial" w:hAnsi="Arial" w:cs="Arial"/>
          <w:sz w:val="20"/>
          <w:szCs w:val="20"/>
        </w:rPr>
        <w:instrText xml:space="preserve"> SEQ Figure \* ARABIC </w:instrText>
      </w:r>
      <w:r w:rsidRPr="008E3BD8">
        <w:rPr>
          <w:rFonts w:ascii="Arial" w:hAnsi="Arial" w:cs="Arial"/>
          <w:sz w:val="20"/>
          <w:szCs w:val="20"/>
        </w:rPr>
        <w:fldChar w:fldCharType="separate"/>
      </w:r>
      <w:r w:rsidRPr="008E3BD8">
        <w:rPr>
          <w:rFonts w:ascii="Arial" w:hAnsi="Arial" w:cs="Arial"/>
          <w:noProof/>
          <w:sz w:val="20"/>
          <w:szCs w:val="20"/>
        </w:rPr>
        <w:t>3</w:t>
      </w:r>
      <w:r w:rsidRPr="008E3BD8">
        <w:rPr>
          <w:rFonts w:ascii="Arial" w:hAnsi="Arial" w:cs="Arial"/>
          <w:sz w:val="20"/>
          <w:szCs w:val="20"/>
        </w:rPr>
        <w:fldChar w:fldCharType="end"/>
      </w:r>
      <w:bookmarkEnd w:id="72"/>
      <w:r w:rsidRPr="008E3BD8">
        <w:rPr>
          <w:rFonts w:ascii="Arial" w:hAnsi="Arial" w:cs="Arial"/>
          <w:sz w:val="20"/>
          <w:szCs w:val="20"/>
        </w:rPr>
        <w:t xml:space="preserve"> Example of distributed DMRS-based sPDCCH candidates for one UE configured with an sPDCCH RB set of 8 sCCE size</w:t>
      </w:r>
    </w:p>
    <w:p w14:paraId="7F3F3FD1" w14:textId="77777777" w:rsidR="00C01F33" w:rsidRPr="00CE0424" w:rsidRDefault="00C01F33" w:rsidP="00CE0424">
      <w:pPr>
        <w:pStyle w:val="Heading1"/>
      </w:pPr>
      <w:r w:rsidRPr="00CE0424">
        <w:t>Conclusion</w:t>
      </w:r>
    </w:p>
    <w:p w14:paraId="388032A8" w14:textId="2599AC56" w:rsidR="00B47E43" w:rsidRPr="008E3BD8" w:rsidRDefault="008E065E" w:rsidP="008E3BD8">
      <w:pPr>
        <w:pStyle w:val="TOC1"/>
        <w:jc w:val="both"/>
        <w:rPr>
          <w:rFonts w:cs="Arial"/>
          <w:b w:val="0"/>
          <w:szCs w:val="20"/>
        </w:rPr>
      </w:pPr>
      <w:r w:rsidRPr="008E3BD8">
        <w:rPr>
          <w:rFonts w:cs="Arial"/>
          <w:b w:val="0"/>
          <w:szCs w:val="20"/>
        </w:rPr>
        <w:t xml:space="preserve">In section </w:t>
      </w:r>
      <w:r w:rsidRPr="008E3BD8">
        <w:rPr>
          <w:rFonts w:cs="Arial"/>
          <w:b w:val="0"/>
          <w:szCs w:val="20"/>
          <w:highlight w:val="cyan"/>
        </w:rPr>
        <w:fldChar w:fldCharType="begin"/>
      </w:r>
      <w:r w:rsidRPr="008E3BD8">
        <w:rPr>
          <w:rFonts w:cs="Arial"/>
          <w:b w:val="0"/>
          <w:szCs w:val="20"/>
        </w:rPr>
        <w:instrText xml:space="preserve"> REF _Ref178064866 \r \h </w:instrText>
      </w:r>
      <w:r w:rsidR="00B82BD0" w:rsidRPr="008E3BD8">
        <w:rPr>
          <w:rFonts w:cs="Arial"/>
          <w:b w:val="0"/>
          <w:szCs w:val="20"/>
          <w:highlight w:val="cyan"/>
        </w:rPr>
        <w:instrText xml:space="preserve"> \* MERGEFORMAT </w:instrText>
      </w:r>
      <w:r w:rsidRPr="008E3BD8">
        <w:rPr>
          <w:rFonts w:cs="Arial"/>
          <w:b w:val="0"/>
          <w:szCs w:val="20"/>
          <w:highlight w:val="cyan"/>
        </w:rPr>
      </w:r>
      <w:r w:rsidRPr="008E3BD8">
        <w:rPr>
          <w:rFonts w:cs="Arial"/>
          <w:b w:val="0"/>
          <w:szCs w:val="20"/>
          <w:highlight w:val="cyan"/>
        </w:rPr>
        <w:fldChar w:fldCharType="separate"/>
      </w:r>
      <w:r w:rsidR="00724FF6" w:rsidRPr="008E3BD8">
        <w:rPr>
          <w:rFonts w:cs="Arial"/>
          <w:b w:val="0"/>
          <w:szCs w:val="20"/>
        </w:rPr>
        <w:t>2</w:t>
      </w:r>
      <w:r w:rsidRPr="008E3BD8">
        <w:rPr>
          <w:rFonts w:cs="Arial"/>
          <w:b w:val="0"/>
          <w:szCs w:val="20"/>
          <w:highlight w:val="cyan"/>
        </w:rPr>
        <w:fldChar w:fldCharType="end"/>
      </w:r>
      <w:r w:rsidRPr="008E3BD8">
        <w:rPr>
          <w:rFonts w:cs="Arial"/>
          <w:b w:val="0"/>
          <w:szCs w:val="20"/>
        </w:rPr>
        <w:t xml:space="preserve"> we made the following observations:</w:t>
      </w:r>
    </w:p>
    <w:p w14:paraId="6804DF83" w14:textId="3B56EC57" w:rsidR="00A86E1F" w:rsidRPr="008E3BD8" w:rsidRDefault="008E065E" w:rsidP="008E3BD8">
      <w:pPr>
        <w:pStyle w:val="Observation"/>
        <w:numPr>
          <w:ilvl w:val="0"/>
          <w:numId w:val="33"/>
        </w:numPr>
        <w:jc w:val="both"/>
        <w:rPr>
          <w:rFonts w:ascii="Arial" w:hAnsi="Arial" w:cs="Arial"/>
          <w:sz w:val="20"/>
          <w:szCs w:val="20"/>
        </w:rPr>
      </w:pPr>
      <w:r w:rsidRPr="008E3BD8">
        <w:rPr>
          <w:rFonts w:ascii="Arial" w:hAnsi="Arial" w:cs="Arial"/>
          <w:b w:val="0"/>
          <w:bCs w:val="0"/>
          <w:sz w:val="20"/>
          <w:szCs w:val="20"/>
        </w:rPr>
        <w:fldChar w:fldCharType="begin"/>
      </w:r>
      <w:r w:rsidRPr="008E3BD8">
        <w:rPr>
          <w:rFonts w:ascii="Arial" w:hAnsi="Arial" w:cs="Arial"/>
          <w:b w:val="0"/>
          <w:bCs w:val="0"/>
          <w:sz w:val="20"/>
          <w:szCs w:val="20"/>
        </w:rPr>
        <w:instrText xml:space="preserve"> TOC \f \n \t "Observation;1" </w:instrText>
      </w:r>
      <w:r w:rsidRPr="008E3BD8">
        <w:rPr>
          <w:rFonts w:ascii="Arial" w:hAnsi="Arial" w:cs="Arial"/>
          <w:b w:val="0"/>
          <w:bCs w:val="0"/>
          <w:sz w:val="20"/>
          <w:szCs w:val="20"/>
        </w:rPr>
        <w:fldChar w:fldCharType="separate"/>
      </w:r>
      <w:r w:rsidR="00A86E1F" w:rsidRPr="008E3BD8">
        <w:rPr>
          <w:rFonts w:ascii="Arial" w:hAnsi="Arial" w:cs="Arial"/>
          <w:sz w:val="20"/>
          <w:szCs w:val="20"/>
        </w:rPr>
        <w:t>Having the same format for short TTI and 1ms TTI in PDCCH USS will limit number of blind decodes in PDCCH</w:t>
      </w:r>
    </w:p>
    <w:p w14:paraId="1DFFA58B" w14:textId="685B0D76" w:rsidR="00A86E1F" w:rsidRPr="008E3BD8" w:rsidRDefault="00A86E1F" w:rsidP="008E3BD8">
      <w:pPr>
        <w:pStyle w:val="Observation"/>
        <w:jc w:val="both"/>
        <w:rPr>
          <w:rFonts w:ascii="Arial" w:hAnsi="Arial" w:cs="Arial"/>
          <w:sz w:val="20"/>
          <w:szCs w:val="20"/>
        </w:rPr>
      </w:pPr>
      <w:r w:rsidRPr="008E3BD8">
        <w:rPr>
          <w:rFonts w:ascii="Arial" w:hAnsi="Arial" w:cs="Arial"/>
          <w:sz w:val="20"/>
          <w:szCs w:val="20"/>
        </w:rPr>
        <w:t>The search space of sDCI in PDCCH can be a subset of the search space for 1ms TTI DCI</w:t>
      </w:r>
    </w:p>
    <w:p w14:paraId="0F1C0612" w14:textId="77777777" w:rsidR="00A86E1F" w:rsidRPr="008E3BD8" w:rsidRDefault="00A86E1F" w:rsidP="008E3BD8">
      <w:pPr>
        <w:pStyle w:val="Observation"/>
        <w:jc w:val="both"/>
        <w:rPr>
          <w:rFonts w:ascii="Arial" w:hAnsi="Arial" w:cs="Arial"/>
          <w:sz w:val="20"/>
          <w:szCs w:val="20"/>
        </w:rPr>
      </w:pPr>
      <w:r w:rsidRPr="008E3BD8">
        <w:rPr>
          <w:rFonts w:ascii="Arial" w:hAnsi="Arial" w:cs="Arial"/>
          <w:sz w:val="20"/>
          <w:szCs w:val="20"/>
        </w:rPr>
        <w:t>An sPDCCH RB set supporting frequency selective scheduling becomes especially important for a set based on a localized sCCE to sREG mapping configuration</w:t>
      </w:r>
    </w:p>
    <w:p w14:paraId="2CCDDE3B" w14:textId="44008385" w:rsidR="001578A0" w:rsidRPr="008E3BD8" w:rsidRDefault="00A86E1F" w:rsidP="008E3BD8">
      <w:pPr>
        <w:pStyle w:val="Observation"/>
        <w:jc w:val="both"/>
        <w:rPr>
          <w:rFonts w:ascii="Arial" w:hAnsi="Arial" w:cs="Arial"/>
          <w:sz w:val="20"/>
          <w:szCs w:val="20"/>
        </w:rPr>
      </w:pPr>
      <w:r w:rsidRPr="008E3BD8">
        <w:rPr>
          <w:rFonts w:ascii="Arial" w:hAnsi="Arial" w:cs="Arial"/>
          <w:sz w:val="20"/>
          <w:szCs w:val="20"/>
        </w:rPr>
        <w:lastRenderedPageBreak/>
        <w:t>EPDCCH-like sPDCCH candidates to sCCE mapping allows supporting frequency selective scheduling</w:t>
      </w:r>
    </w:p>
    <w:p w14:paraId="4EDCD2F1" w14:textId="6EF90A39" w:rsidR="00ED3015" w:rsidRPr="006F1D91" w:rsidRDefault="008E065E" w:rsidP="008E3BD8">
      <w:pPr>
        <w:pStyle w:val="BodyText"/>
        <w:jc w:val="both"/>
        <w:rPr>
          <w:rFonts w:ascii="Arial" w:hAnsi="Arial" w:cs="Arial"/>
          <w:sz w:val="20"/>
          <w:szCs w:val="20"/>
          <w:lang w:val="en-US"/>
        </w:rPr>
      </w:pPr>
      <w:r w:rsidRPr="008E3BD8">
        <w:rPr>
          <w:rFonts w:ascii="Arial" w:hAnsi="Arial" w:cs="Arial"/>
          <w:b/>
          <w:bCs/>
          <w:sz w:val="20"/>
          <w:szCs w:val="20"/>
        </w:rPr>
        <w:fldChar w:fldCharType="end"/>
      </w:r>
      <w:r w:rsidR="0016168E" w:rsidRPr="006F1D91">
        <w:rPr>
          <w:rFonts w:ascii="Arial" w:hAnsi="Arial" w:cs="Arial"/>
          <w:b/>
          <w:bCs/>
          <w:sz w:val="20"/>
          <w:szCs w:val="20"/>
          <w:lang w:val="en-US"/>
        </w:rPr>
        <w:br/>
      </w:r>
      <w:r w:rsidRPr="006F1D91">
        <w:rPr>
          <w:rFonts w:ascii="Arial" w:hAnsi="Arial" w:cs="Arial"/>
          <w:sz w:val="20"/>
          <w:szCs w:val="20"/>
          <w:lang w:val="en-US"/>
        </w:rPr>
        <w:t xml:space="preserve">Based on the discussion in section </w:t>
      </w:r>
      <w:r w:rsidRPr="008E3BD8">
        <w:rPr>
          <w:rFonts w:ascii="Arial" w:hAnsi="Arial" w:cs="Arial"/>
          <w:sz w:val="20"/>
          <w:szCs w:val="20"/>
          <w:highlight w:val="cyan"/>
        </w:rPr>
        <w:fldChar w:fldCharType="begin"/>
      </w:r>
      <w:r w:rsidRPr="006F1D91">
        <w:rPr>
          <w:rFonts w:ascii="Arial" w:hAnsi="Arial" w:cs="Arial"/>
          <w:sz w:val="20"/>
          <w:szCs w:val="20"/>
          <w:lang w:val="en-US"/>
        </w:rPr>
        <w:instrText xml:space="preserve"> REF _Ref178064866 \r \h </w:instrText>
      </w:r>
      <w:r w:rsidR="00B82BD0" w:rsidRPr="006F1D91">
        <w:rPr>
          <w:rFonts w:ascii="Arial" w:hAnsi="Arial" w:cs="Arial"/>
          <w:sz w:val="20"/>
          <w:szCs w:val="20"/>
          <w:highlight w:val="cyan"/>
          <w:lang w:val="en-US"/>
        </w:rPr>
        <w:instrText xml:space="preserve"> \* MERGEFORMAT </w:instrText>
      </w:r>
      <w:r w:rsidRPr="008E3BD8">
        <w:rPr>
          <w:rFonts w:ascii="Arial" w:hAnsi="Arial" w:cs="Arial"/>
          <w:sz w:val="20"/>
          <w:szCs w:val="20"/>
          <w:highlight w:val="cyan"/>
        </w:rPr>
      </w:r>
      <w:r w:rsidRPr="008E3BD8">
        <w:rPr>
          <w:rFonts w:ascii="Arial" w:hAnsi="Arial" w:cs="Arial"/>
          <w:sz w:val="20"/>
          <w:szCs w:val="20"/>
          <w:highlight w:val="cyan"/>
        </w:rPr>
        <w:fldChar w:fldCharType="separate"/>
      </w:r>
      <w:r w:rsidR="00724FF6" w:rsidRPr="006F1D91">
        <w:rPr>
          <w:rFonts w:ascii="Arial" w:hAnsi="Arial" w:cs="Arial"/>
          <w:sz w:val="20"/>
          <w:szCs w:val="20"/>
          <w:lang w:val="en-US"/>
        </w:rPr>
        <w:t>2</w:t>
      </w:r>
      <w:r w:rsidRPr="008E3BD8">
        <w:rPr>
          <w:rFonts w:ascii="Arial" w:hAnsi="Arial" w:cs="Arial"/>
          <w:sz w:val="20"/>
          <w:szCs w:val="20"/>
          <w:highlight w:val="cyan"/>
        </w:rPr>
        <w:fldChar w:fldCharType="end"/>
      </w:r>
      <w:r w:rsidRPr="006F1D91">
        <w:rPr>
          <w:rFonts w:ascii="Arial" w:hAnsi="Arial" w:cs="Arial"/>
          <w:sz w:val="20"/>
          <w:szCs w:val="20"/>
          <w:lang w:val="en-US"/>
        </w:rPr>
        <w:t xml:space="preserve"> we propose the following:</w:t>
      </w:r>
    </w:p>
    <w:p w14:paraId="525729B7" w14:textId="6BAC1163" w:rsidR="00A86E1F" w:rsidRPr="008E3BD8" w:rsidRDefault="008E065E" w:rsidP="008E3BD8">
      <w:pPr>
        <w:pStyle w:val="Proposal"/>
        <w:numPr>
          <w:ilvl w:val="0"/>
          <w:numId w:val="32"/>
        </w:numPr>
        <w:jc w:val="both"/>
        <w:rPr>
          <w:rFonts w:ascii="Arial" w:hAnsi="Arial" w:cs="Arial"/>
          <w:sz w:val="20"/>
          <w:szCs w:val="20"/>
        </w:rPr>
      </w:pPr>
      <w:r w:rsidRPr="008E3BD8">
        <w:rPr>
          <w:rFonts w:ascii="Arial" w:hAnsi="Arial" w:cs="Arial"/>
          <w:b w:val="0"/>
          <w:bCs w:val="0"/>
          <w:sz w:val="20"/>
          <w:szCs w:val="20"/>
        </w:rPr>
        <w:fldChar w:fldCharType="begin"/>
      </w:r>
      <w:r w:rsidRPr="008E3BD8">
        <w:rPr>
          <w:rFonts w:ascii="Arial" w:hAnsi="Arial" w:cs="Arial"/>
          <w:b w:val="0"/>
          <w:bCs w:val="0"/>
          <w:sz w:val="20"/>
          <w:szCs w:val="20"/>
        </w:rPr>
        <w:instrText xml:space="preserve"> TOC \f \n \p " " \t "Proposal;1" </w:instrText>
      </w:r>
      <w:r w:rsidRPr="008E3BD8">
        <w:rPr>
          <w:rFonts w:ascii="Arial" w:hAnsi="Arial" w:cs="Arial"/>
          <w:b w:val="0"/>
          <w:bCs w:val="0"/>
          <w:sz w:val="20"/>
          <w:szCs w:val="20"/>
        </w:rPr>
        <w:fldChar w:fldCharType="separate"/>
      </w:r>
      <w:r w:rsidR="00A86E1F" w:rsidRPr="008E3BD8">
        <w:rPr>
          <w:rFonts w:ascii="Arial" w:hAnsi="Arial" w:cs="Arial"/>
          <w:sz w:val="20"/>
          <w:szCs w:val="20"/>
        </w:rPr>
        <w:t>M_total is equal to 6 and 12 for 2/3os and 1-slot sTTI, respectively</w:t>
      </w:r>
    </w:p>
    <w:p w14:paraId="07584753" w14:textId="77777777" w:rsidR="00A86E1F" w:rsidRPr="008E3BD8" w:rsidRDefault="00A86E1F" w:rsidP="008E3BD8">
      <w:pPr>
        <w:pStyle w:val="Proposal"/>
        <w:numPr>
          <w:ilvl w:val="0"/>
          <w:numId w:val="32"/>
        </w:numPr>
        <w:jc w:val="both"/>
        <w:rPr>
          <w:rFonts w:ascii="Arial" w:hAnsi="Arial" w:cs="Arial"/>
          <w:sz w:val="20"/>
          <w:szCs w:val="20"/>
        </w:rPr>
      </w:pPr>
      <w:r w:rsidRPr="008E3BD8">
        <w:rPr>
          <w:rFonts w:ascii="Arial" w:hAnsi="Arial" w:cs="Arial"/>
          <w:sz w:val="20"/>
          <w:szCs w:val="20"/>
        </w:rPr>
        <w:t>The eNB configures M_p^L such as the sum(M_p^L) over all configured AL L and all configured sPDCCH RB set to be monitored by a UE per sTTI is equal to M_total.</w:t>
      </w:r>
    </w:p>
    <w:p w14:paraId="69CD7258" w14:textId="77777777" w:rsidR="00A86E1F" w:rsidRPr="008E3BD8" w:rsidRDefault="00A86E1F" w:rsidP="008E3BD8">
      <w:pPr>
        <w:pStyle w:val="Proposal"/>
        <w:numPr>
          <w:ilvl w:val="0"/>
          <w:numId w:val="32"/>
        </w:numPr>
        <w:jc w:val="both"/>
        <w:rPr>
          <w:rFonts w:ascii="Arial" w:hAnsi="Arial" w:cs="Arial"/>
          <w:sz w:val="20"/>
          <w:szCs w:val="20"/>
        </w:rPr>
      </w:pPr>
      <w:r w:rsidRPr="008E3BD8">
        <w:rPr>
          <w:rFonts w:ascii="Arial" w:hAnsi="Arial" w:cs="Arial"/>
          <w:sz w:val="20"/>
          <w:szCs w:val="20"/>
        </w:rPr>
        <w:t>A UE is configured only with the sPDCCH RB sets that it needs to monitor per sTTI</w:t>
      </w:r>
    </w:p>
    <w:p w14:paraId="0FF18B09" w14:textId="0F77B66F" w:rsidR="00A86E1F" w:rsidRPr="008E3BD8" w:rsidRDefault="00A86E1F" w:rsidP="008E3BD8">
      <w:pPr>
        <w:pStyle w:val="Proposal"/>
        <w:numPr>
          <w:ilvl w:val="0"/>
          <w:numId w:val="32"/>
        </w:numPr>
        <w:jc w:val="both"/>
        <w:rPr>
          <w:rFonts w:ascii="Arial" w:hAnsi="Arial" w:cs="Arial"/>
          <w:sz w:val="20"/>
          <w:szCs w:val="20"/>
        </w:rPr>
      </w:pPr>
      <w:r w:rsidRPr="008E3BD8">
        <w:rPr>
          <w:rFonts w:ascii="Arial" w:hAnsi="Arial" w:cs="Arial"/>
          <w:sz w:val="20"/>
          <w:szCs w:val="20"/>
        </w:rPr>
        <w:t>For 2/3os sTTI UEs, a UE is configured over RRC with up to two configurations per sPDCCH RB set indicating the number of sPDCCH candidates to monitor per aggregation level. Each configuration is related to a set of sTTIs.</w:t>
      </w:r>
    </w:p>
    <w:p w14:paraId="5A6EB936" w14:textId="77777777" w:rsidR="000E66C4" w:rsidRPr="008E3BD8" w:rsidRDefault="000E66C4" w:rsidP="008E3BD8">
      <w:pPr>
        <w:pStyle w:val="Proposal"/>
        <w:numPr>
          <w:ilvl w:val="0"/>
          <w:numId w:val="32"/>
        </w:numPr>
        <w:tabs>
          <w:tab w:val="clear" w:pos="1304"/>
        </w:tabs>
        <w:jc w:val="both"/>
        <w:rPr>
          <w:rFonts w:ascii="Arial" w:hAnsi="Arial" w:cs="Arial"/>
          <w:sz w:val="20"/>
          <w:szCs w:val="20"/>
        </w:rPr>
      </w:pPr>
      <w:r w:rsidRPr="008E3BD8">
        <w:rPr>
          <w:rFonts w:ascii="Arial" w:hAnsi="Arial" w:cs="Arial"/>
          <w:sz w:val="20"/>
          <w:szCs w:val="20"/>
        </w:rPr>
        <w:t>A single size is defined for both DL and UL sDCI</w:t>
      </w:r>
      <w:r w:rsidRPr="008E3BD8" w:rsidDel="000E66C4">
        <w:rPr>
          <w:rFonts w:ascii="Arial" w:hAnsi="Arial" w:cs="Arial"/>
          <w:sz w:val="20"/>
          <w:szCs w:val="20"/>
        </w:rPr>
        <w:t xml:space="preserve"> </w:t>
      </w:r>
    </w:p>
    <w:p w14:paraId="5B7234F6" w14:textId="6D3383A9" w:rsidR="000E66C4" w:rsidRPr="006F1D91" w:rsidRDefault="008E065E" w:rsidP="008E3BD8">
      <w:pPr>
        <w:pStyle w:val="Proposal"/>
        <w:jc w:val="both"/>
        <w:rPr>
          <w:rFonts w:ascii="Arial" w:hAnsi="Arial" w:cs="Arial"/>
          <w:sz w:val="20"/>
          <w:szCs w:val="20"/>
          <w:lang w:val="en-US"/>
        </w:rPr>
      </w:pPr>
      <w:r w:rsidRPr="008E3BD8">
        <w:rPr>
          <w:rFonts w:ascii="Arial" w:hAnsi="Arial" w:cs="Arial"/>
          <w:b w:val="0"/>
          <w:bCs w:val="0"/>
          <w:sz w:val="20"/>
          <w:szCs w:val="20"/>
        </w:rPr>
        <w:fldChar w:fldCharType="end"/>
      </w:r>
      <w:r w:rsidR="000E66C4" w:rsidRPr="006F1D91">
        <w:rPr>
          <w:rFonts w:ascii="Arial" w:hAnsi="Arial" w:cs="Arial"/>
          <w:sz w:val="20"/>
          <w:szCs w:val="20"/>
          <w:lang w:val="en-US"/>
        </w:rPr>
        <w:t xml:space="preserve"> The sCCEs corresponding to an sPDCCH candidate for CRS-based sPDCCH localized and distributed configurations, DMRS-based sPDCCH localized configuration, and DMRS-based sPDCCH distributed configuration at L=1 are determined as follows:</w:t>
      </w:r>
    </w:p>
    <w:p w14:paraId="4766AEFD" w14:textId="616F0734" w:rsidR="000E66C4" w:rsidRPr="008E3BD8" w:rsidRDefault="000E66C4" w:rsidP="008E3BD8">
      <w:pPr>
        <w:pStyle w:val="Proposal"/>
        <w:numPr>
          <w:ilvl w:val="0"/>
          <w:numId w:val="0"/>
        </w:numPr>
        <w:ind w:left="1304"/>
        <w:jc w:val="both"/>
        <w:rPr>
          <w:rFonts w:ascii="Arial" w:hAnsi="Arial" w:cs="Arial"/>
          <w:sz w:val="20"/>
          <w:szCs w:val="20"/>
        </w:rPr>
      </w:pPr>
      <w:r w:rsidRPr="008E3BD8">
        <w:rPr>
          <w:rFonts w:ascii="Arial" w:hAnsi="Arial" w:cs="Arial"/>
          <w:sz w:val="20"/>
          <w:szCs w:val="20"/>
        </w:rPr>
        <w:t xml:space="preserve">The sCCEs corresponding to an sPDCCH candidate </w:t>
      </w:r>
      <w:r w:rsidRPr="008E3BD8">
        <w:rPr>
          <w:rFonts w:ascii="Arial" w:hAnsi="Arial" w:cs="Arial"/>
          <w:i/>
          <w:sz w:val="20"/>
          <w:szCs w:val="20"/>
        </w:rPr>
        <w:t>m</w:t>
      </w:r>
      <w:r w:rsidRPr="008E3BD8">
        <w:rPr>
          <w:rFonts w:ascii="Arial" w:hAnsi="Arial" w:cs="Arial"/>
          <w:sz w:val="20"/>
          <w:szCs w:val="20"/>
        </w:rPr>
        <w:t xml:space="preserve"> within the UE-specific sTTI search space are given by</w:t>
      </w:r>
    </w:p>
    <w:p w14:paraId="4953FDA5" w14:textId="77777777" w:rsidR="000E66C4" w:rsidRPr="008E3BD8" w:rsidRDefault="000E66C4" w:rsidP="008E3BD8">
      <w:pPr>
        <w:pStyle w:val="Proposal"/>
        <w:numPr>
          <w:ilvl w:val="0"/>
          <w:numId w:val="0"/>
        </w:numPr>
        <w:ind w:left="1701"/>
        <w:jc w:val="center"/>
        <w:rPr>
          <w:rFonts w:ascii="Arial" w:eastAsia="SimSun" w:hAnsi="Arial" w:cs="Arial"/>
          <w:sz w:val="20"/>
          <w:szCs w:val="20"/>
        </w:rPr>
      </w:pPr>
      <w:r w:rsidRPr="008E3BD8">
        <w:rPr>
          <w:rFonts w:ascii="Arial" w:eastAsia="MS Mincho" w:hAnsi="Arial" w:cs="Arial"/>
          <w:sz w:val="20"/>
          <w:szCs w:val="20"/>
        </w:rPr>
        <w:object w:dxaOrig="4580" w:dyaOrig="880" w14:anchorId="09C0AE87">
          <v:shape id="_x0000_i1043" type="#_x0000_t75" style="width:228.6pt;height:44.4pt" o:ole="">
            <v:imagedata r:id="rId19" o:title=""/>
          </v:shape>
          <o:OLEObject Type="Embed" ProgID="Equation.3" ShapeID="_x0000_i1043" DrawAspect="Content" ObjectID="_1568216452" r:id="rId38"/>
        </w:object>
      </w:r>
    </w:p>
    <w:p w14:paraId="363685B3" w14:textId="67685958" w:rsidR="000E66C4" w:rsidRPr="008E3BD8" w:rsidRDefault="000E66C4" w:rsidP="008E3BD8">
      <w:pPr>
        <w:pStyle w:val="Proposal"/>
        <w:numPr>
          <w:ilvl w:val="0"/>
          <w:numId w:val="0"/>
        </w:numPr>
        <w:ind w:left="1304" w:hanging="1304"/>
        <w:jc w:val="both"/>
        <w:rPr>
          <w:rFonts w:ascii="Arial" w:eastAsia="SimSun" w:hAnsi="Arial" w:cs="Arial"/>
          <w:sz w:val="20"/>
          <w:szCs w:val="20"/>
        </w:rPr>
      </w:pPr>
      <w:r w:rsidRPr="008E3BD8">
        <w:rPr>
          <w:rFonts w:ascii="Arial" w:eastAsia="SimSun" w:hAnsi="Arial" w:cs="Arial"/>
          <w:sz w:val="20"/>
          <w:szCs w:val="20"/>
        </w:rPr>
        <w:tab/>
        <w:t xml:space="preserve">where </w:t>
      </w:r>
      <w:r w:rsidRPr="008E3BD8">
        <w:rPr>
          <w:rFonts w:ascii="Arial" w:hAnsi="Arial" w:cs="Arial"/>
          <w:position w:val="-14"/>
          <w:sz w:val="20"/>
          <w:szCs w:val="20"/>
        </w:rPr>
        <w:object w:dxaOrig="400" w:dyaOrig="400" w14:anchorId="3FF42E69">
          <v:shape id="_x0000_i1044" type="#_x0000_t75" style="width:20.4pt;height:20.4pt" o:ole="">
            <v:imagedata r:id="rId21" o:title=""/>
          </v:shape>
          <o:OLEObject Type="Embed" ProgID="Equation.3" ShapeID="_x0000_i1044" DrawAspect="Content" ObjectID="_1568216453" r:id="rId39"/>
        </w:object>
      </w:r>
      <w:r w:rsidRPr="008E3BD8">
        <w:rPr>
          <w:rFonts w:ascii="Arial" w:eastAsia="SimSun" w:hAnsi="Arial" w:cs="Arial"/>
          <w:sz w:val="20"/>
          <w:szCs w:val="20"/>
        </w:rPr>
        <w:t xml:space="preserve"> is configured by higher layer signaling, </w:t>
      </w:r>
      <w:r w:rsidRPr="008E3BD8">
        <w:rPr>
          <w:rFonts w:ascii="Arial" w:hAnsi="Arial" w:cs="Arial"/>
          <w:noProof/>
          <w:position w:val="-8"/>
          <w:sz w:val="20"/>
          <w:szCs w:val="20"/>
        </w:rPr>
        <w:drawing>
          <wp:inline distT="0" distB="0" distL="0" distR="0" wp14:anchorId="64B3E6F0" wp14:editId="64AF66E4">
            <wp:extent cx="725170" cy="170815"/>
            <wp:effectExtent l="0" t="0" r="0" b="0"/>
            <wp:docPr id="9"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8E3BD8">
        <w:rPr>
          <w:rFonts w:ascii="Arial" w:eastAsia="SimSun" w:hAnsi="Arial" w:cs="Arial"/>
          <w:sz w:val="20"/>
          <w:szCs w:val="20"/>
        </w:rPr>
        <w:t xml:space="preserve">, </w:t>
      </w:r>
      <w:r w:rsidRPr="008E3BD8">
        <w:rPr>
          <w:rFonts w:ascii="Arial" w:eastAsia="SimSun" w:hAnsi="Arial" w:cs="Arial"/>
          <w:position w:val="-14"/>
          <w:sz w:val="20"/>
          <w:szCs w:val="20"/>
        </w:rPr>
        <w:object w:dxaOrig="859" w:dyaOrig="380" w14:anchorId="15A542EC">
          <v:shape id="_x0000_i1045" type="#_x0000_t75" style="width:43.8pt;height:18.6pt" o:ole="">
            <v:imagedata r:id="rId13" o:title=""/>
          </v:shape>
          <o:OLEObject Type="Embed" ProgID="Equation.3" ShapeID="_x0000_i1045" DrawAspect="Content" ObjectID="_1568216454" r:id="rId40"/>
        </w:object>
      </w:r>
      <w:r w:rsidRPr="008E3BD8">
        <w:rPr>
          <w:rFonts w:ascii="Arial" w:eastAsia="SimSun" w:hAnsi="Arial" w:cs="Arial"/>
          <w:sz w:val="20"/>
          <w:szCs w:val="20"/>
        </w:rPr>
        <w:t>is the total number of sCCEs in sPDCCH RB set</w:t>
      </w:r>
      <w:r w:rsidRPr="008E3BD8">
        <w:rPr>
          <w:rFonts w:ascii="Arial" w:hAnsi="Arial" w:cs="Arial"/>
          <w:noProof/>
          <w:position w:val="-10"/>
          <w:sz w:val="20"/>
          <w:szCs w:val="20"/>
        </w:rPr>
        <w:drawing>
          <wp:inline distT="0" distB="0" distL="0" distR="0" wp14:anchorId="380B33A3" wp14:editId="20C8C2E4">
            <wp:extent cx="146050" cy="170815"/>
            <wp:effectExtent l="19050" t="0" r="0" b="0"/>
            <wp:docPr id="20"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8E3BD8">
        <w:rPr>
          <w:rFonts w:ascii="Arial" w:eastAsia="SimSun" w:hAnsi="Arial" w:cs="Arial"/>
          <w:sz w:val="20"/>
          <w:szCs w:val="20"/>
        </w:rPr>
        <w:t>of sTTI</w:t>
      </w:r>
      <w:r w:rsidRPr="008E3BD8">
        <w:rPr>
          <w:rFonts w:ascii="Arial" w:hAnsi="Arial" w:cs="Arial"/>
          <w:noProof/>
          <w:position w:val="-6"/>
          <w:sz w:val="20"/>
          <w:szCs w:val="20"/>
        </w:rPr>
        <w:drawing>
          <wp:inline distT="0" distB="0" distL="0" distR="0" wp14:anchorId="50E97407" wp14:editId="27150A29">
            <wp:extent cx="117475" cy="171450"/>
            <wp:effectExtent l="19050" t="0" r="0" b="0"/>
            <wp:docPr id="21"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8E3BD8">
        <w:rPr>
          <w:rFonts w:ascii="Arial" w:eastAsia="SimSun" w:hAnsi="Arial" w:cs="Arial"/>
          <w:sz w:val="20"/>
          <w:szCs w:val="20"/>
        </w:rPr>
        <w:t>,</w:t>
      </w:r>
      <w:r w:rsidRPr="008E3BD8">
        <w:rPr>
          <w:rFonts w:ascii="Arial" w:eastAsia="SimSun" w:hAnsi="Arial" w:cs="Arial"/>
          <w:position w:val="-14"/>
          <w:sz w:val="20"/>
          <w:szCs w:val="20"/>
        </w:rPr>
        <w:object w:dxaOrig="1760" w:dyaOrig="400" w14:anchorId="000503DF">
          <v:shape id="_x0000_i1046" type="#_x0000_t75" style="width:88.8pt;height:20.4pt" o:ole="">
            <v:imagedata r:id="rId17" o:title=""/>
          </v:shape>
          <o:OLEObject Type="Embed" ProgID="Equation.3" ShapeID="_x0000_i1046" DrawAspect="Content" ObjectID="_1568216455" r:id="rId41"/>
        </w:object>
      </w:r>
      <w:r w:rsidRPr="008E3BD8">
        <w:rPr>
          <w:rFonts w:ascii="Arial" w:eastAsia="SimSun" w:hAnsi="Arial" w:cs="Arial"/>
          <w:sz w:val="20"/>
          <w:szCs w:val="20"/>
        </w:rPr>
        <w:t xml:space="preserve">and </w:t>
      </w:r>
      <m:oMath>
        <m:sSubSup>
          <m:sSubSupPr>
            <m:ctrlPr>
              <w:rPr>
                <w:rFonts w:ascii="Cambria Math" w:eastAsia="SimSun" w:hAnsi="Cambria Math" w:cs="Arial"/>
                <w:sz w:val="20"/>
                <w:szCs w:val="20"/>
              </w:rPr>
            </m:ctrlPr>
          </m:sSubSupPr>
          <m:e>
            <m:r>
              <m:rPr>
                <m:sty m:val="b"/>
              </m:rPr>
              <w:rPr>
                <w:rFonts w:ascii="Cambria Math" w:eastAsia="SimSun" w:hAnsi="Cambria Math" w:cs="Arial"/>
                <w:sz w:val="20"/>
                <w:szCs w:val="20"/>
              </w:rPr>
              <m:t>M</m:t>
            </m:r>
          </m:e>
          <m:sub>
            <m:r>
              <m:rPr>
                <m:sty m:val="b"/>
              </m:rPr>
              <w:rPr>
                <w:rFonts w:ascii="Cambria Math" w:eastAsia="SimSun" w:hAnsi="Cambria Math" w:cs="Arial"/>
                <w:sz w:val="20"/>
                <w:szCs w:val="20"/>
              </w:rPr>
              <m:t>P, k</m:t>
            </m:r>
          </m:sub>
          <m:sup>
            <m:r>
              <m:rPr>
                <m:sty m:val="b"/>
              </m:rPr>
              <w:rPr>
                <w:rFonts w:ascii="Cambria Math" w:eastAsia="SimSun" w:hAnsi="Cambria Math" w:cs="Arial"/>
                <w:sz w:val="20"/>
                <w:szCs w:val="20"/>
              </w:rPr>
              <m:t>(L)</m:t>
            </m:r>
          </m:sup>
        </m:sSubSup>
      </m:oMath>
      <w:r w:rsidRPr="008E3BD8">
        <w:rPr>
          <w:rFonts w:ascii="Arial" w:eastAsia="SimSun" w:hAnsi="Arial" w:cs="Arial"/>
          <w:sz w:val="20"/>
          <w:szCs w:val="20"/>
        </w:rPr>
        <w:t xml:space="preserve"> is the number of sPDCCH candidates to monitor at aggregation level </w:t>
      </w:r>
      <m:oMath>
        <m:r>
          <m:rPr>
            <m:sty m:val="b"/>
          </m:rPr>
          <w:rPr>
            <w:rFonts w:ascii="Cambria Math" w:eastAsia="SimSun" w:hAnsi="Cambria Math" w:cs="Arial"/>
            <w:sz w:val="20"/>
            <w:szCs w:val="20"/>
          </w:rPr>
          <m:t>L</m:t>
        </m:r>
      </m:oMath>
      <w:r w:rsidRPr="008E3BD8">
        <w:rPr>
          <w:rFonts w:ascii="Arial" w:eastAsia="SimSun" w:hAnsi="Arial" w:cs="Arial"/>
          <w:sz w:val="20"/>
          <w:szCs w:val="20"/>
        </w:rPr>
        <w:t xml:space="preserve"> in sTTI </w:t>
      </w:r>
      <w:r w:rsidRPr="008E3BD8">
        <w:rPr>
          <w:rFonts w:ascii="Arial" w:eastAsia="SimSun" w:hAnsi="Arial" w:cs="Arial"/>
          <w:i/>
          <w:sz w:val="20"/>
          <w:szCs w:val="20"/>
        </w:rPr>
        <w:t>k.</w:t>
      </w:r>
    </w:p>
    <w:p w14:paraId="5CB4189D" w14:textId="77777777" w:rsidR="000E66C4" w:rsidRPr="008E3BD8" w:rsidRDefault="000E66C4" w:rsidP="008E3BD8">
      <w:pPr>
        <w:pStyle w:val="Proposal"/>
        <w:jc w:val="both"/>
        <w:rPr>
          <w:rFonts w:ascii="Arial" w:hAnsi="Arial" w:cs="Arial"/>
          <w:sz w:val="20"/>
          <w:szCs w:val="20"/>
        </w:rPr>
      </w:pPr>
      <w:r w:rsidRPr="008E3BD8">
        <w:rPr>
          <w:rFonts w:ascii="Arial" w:hAnsi="Arial" w:cs="Arial"/>
          <w:sz w:val="20"/>
          <w:szCs w:val="20"/>
        </w:rPr>
        <w:t>The sCCEs corresponding to an sPDCCH candidate for DMRS-based sPDCCH distributed configuration and L&gt;1 are determined as follows:</w:t>
      </w:r>
    </w:p>
    <w:p w14:paraId="0421307B" w14:textId="77777777" w:rsidR="000E66C4" w:rsidRPr="008E3BD8" w:rsidRDefault="000E66C4" w:rsidP="008E3BD8">
      <w:pPr>
        <w:pStyle w:val="Proposal"/>
        <w:numPr>
          <w:ilvl w:val="0"/>
          <w:numId w:val="0"/>
        </w:numPr>
        <w:ind w:left="1304" w:hanging="1304"/>
        <w:jc w:val="both"/>
        <w:rPr>
          <w:rFonts w:ascii="Arial" w:hAnsi="Arial" w:cs="Arial"/>
          <w:sz w:val="20"/>
          <w:szCs w:val="20"/>
        </w:rPr>
      </w:pPr>
      <w:r w:rsidRPr="008E3BD8">
        <w:rPr>
          <w:rFonts w:ascii="Arial" w:hAnsi="Arial" w:cs="Arial"/>
          <w:sz w:val="20"/>
          <w:szCs w:val="20"/>
        </w:rPr>
        <w:tab/>
        <w:t xml:space="preserve">The sCCEs corresponding to an sPDCCH candidate </w:t>
      </w:r>
      <w:r w:rsidRPr="008E3BD8">
        <w:rPr>
          <w:rFonts w:ascii="Arial" w:hAnsi="Arial" w:cs="Arial"/>
          <w:i/>
          <w:sz w:val="20"/>
          <w:szCs w:val="20"/>
        </w:rPr>
        <w:t>m</w:t>
      </w:r>
      <w:r w:rsidRPr="008E3BD8">
        <w:rPr>
          <w:rFonts w:ascii="Arial" w:hAnsi="Arial" w:cs="Arial"/>
          <w:sz w:val="20"/>
          <w:szCs w:val="20"/>
        </w:rPr>
        <w:t xml:space="preserve"> within the UE-specific sTTI search space are given by</w:t>
      </w:r>
    </w:p>
    <w:p w14:paraId="084D9250" w14:textId="77777777" w:rsidR="000E66C4" w:rsidRPr="008E3BD8" w:rsidRDefault="00CD1A8B" w:rsidP="008E3BD8">
      <w:pPr>
        <w:pStyle w:val="Proposal"/>
        <w:numPr>
          <w:ilvl w:val="0"/>
          <w:numId w:val="0"/>
        </w:numPr>
        <w:ind w:left="1440"/>
        <w:jc w:val="both"/>
        <w:rPr>
          <w:rFonts w:ascii="Arial" w:hAnsi="Arial" w:cs="Arial"/>
          <w:sz w:val="20"/>
          <w:szCs w:val="20"/>
        </w:rPr>
      </w:pPr>
      <m:oMathPara>
        <m:oMath>
          <m:sSubSup>
            <m:sSubSupPr>
              <m:ctrlPr>
                <w:rPr>
                  <w:rFonts w:ascii="Cambria Math" w:hAnsi="Cambria Math" w:cs="Arial"/>
                  <w:b w:val="0"/>
                  <w:bCs w:val="0"/>
                  <w:i/>
                  <w:sz w:val="20"/>
                  <w:szCs w:val="20"/>
                </w:rPr>
              </m:ctrlPr>
            </m:sSubSupPr>
            <m:e>
              <m:r>
                <m:rPr>
                  <m:sty m:val="bi"/>
                </m:rPr>
                <w:rPr>
                  <w:rFonts w:ascii="Cambria Math" w:hAnsi="Cambria Math" w:cs="Arial"/>
                  <w:sz w:val="20"/>
                  <w:szCs w:val="20"/>
                </w:rPr>
                <m:t>Y</m:t>
              </m:r>
            </m:e>
            <m:sub>
              <m:r>
                <m:rPr>
                  <m:sty m:val="bi"/>
                </m:rPr>
                <w:rPr>
                  <w:rFonts w:ascii="Cambria Math" w:hAnsi="Cambria Math" w:cs="Arial"/>
                  <w:sz w:val="20"/>
                  <w:szCs w:val="20"/>
                </w:rPr>
                <m:t>p,k</m:t>
              </m:r>
            </m:sub>
            <m:sup>
              <m:r>
                <m:rPr>
                  <m:sty m:val="bi"/>
                </m:rPr>
                <w:rPr>
                  <w:rFonts w:ascii="Cambria Math" w:hAnsi="Cambria Math" w:cs="Arial"/>
                  <w:sz w:val="20"/>
                  <w:szCs w:val="20"/>
                </w:rPr>
                <m:t>L</m:t>
              </m:r>
            </m:sup>
          </m:sSubSup>
          <m:r>
            <m:rPr>
              <m:sty m:val="bi"/>
            </m:rPr>
            <w:rPr>
              <w:rFonts w:ascii="Cambria Math" w:hAnsi="Cambria Math" w:cs="Arial"/>
              <w:sz w:val="20"/>
              <w:szCs w:val="20"/>
            </w:rPr>
            <m:t>+m+i*</m:t>
          </m:r>
          <m:f>
            <m:fPr>
              <m:ctrlPr>
                <w:rPr>
                  <w:rFonts w:ascii="Cambria Math" w:hAnsi="Cambria Math" w:cs="Arial"/>
                  <w:b w:val="0"/>
                  <w:bCs w:val="0"/>
                  <w:i/>
                  <w:sz w:val="20"/>
                  <w:szCs w:val="20"/>
                </w:rPr>
              </m:ctrlPr>
            </m:fPr>
            <m:num>
              <m:sSub>
                <m:sSubPr>
                  <m:ctrlPr>
                    <w:rPr>
                      <w:rFonts w:ascii="Cambria Math" w:hAnsi="Cambria Math" w:cs="Arial"/>
                      <w:b w:val="0"/>
                      <w:bCs w:val="0"/>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sCCE,p,k</m:t>
                  </m:r>
                </m:sub>
              </m:sSub>
            </m:num>
            <m:den>
              <m:r>
                <m:rPr>
                  <m:sty m:val="bi"/>
                </m:rPr>
                <w:rPr>
                  <w:rFonts w:ascii="Cambria Math" w:hAnsi="Cambria Math" w:cs="Arial"/>
                  <w:sz w:val="20"/>
                  <w:szCs w:val="20"/>
                </w:rPr>
                <m:t>L</m:t>
              </m:r>
            </m:den>
          </m:f>
        </m:oMath>
      </m:oMathPara>
    </w:p>
    <w:p w14:paraId="22F2C04F" w14:textId="77777777" w:rsidR="000E66C4" w:rsidRPr="008E3BD8" w:rsidRDefault="000E66C4" w:rsidP="008E3BD8">
      <w:pPr>
        <w:pStyle w:val="Proposal"/>
        <w:numPr>
          <w:ilvl w:val="0"/>
          <w:numId w:val="0"/>
        </w:numPr>
        <w:ind w:left="1440"/>
        <w:jc w:val="both"/>
        <w:rPr>
          <w:rFonts w:ascii="Arial" w:hAnsi="Arial" w:cs="Arial"/>
          <w:sz w:val="20"/>
          <w:szCs w:val="20"/>
        </w:rPr>
      </w:pPr>
      <w:r w:rsidRPr="008E3BD8">
        <w:rPr>
          <w:rFonts w:ascii="Arial" w:eastAsia="SimSun" w:hAnsi="Arial" w:cs="Arial"/>
          <w:bCs w:val="0"/>
          <w:kern w:val="32"/>
          <w:sz w:val="20"/>
          <w:szCs w:val="20"/>
        </w:rPr>
        <w:t xml:space="preserve">where </w:t>
      </w:r>
      <w:r w:rsidRPr="008E3BD8">
        <w:rPr>
          <w:rFonts w:ascii="Arial" w:hAnsi="Arial" w:cs="Arial"/>
          <w:position w:val="-14"/>
          <w:sz w:val="20"/>
          <w:szCs w:val="20"/>
        </w:rPr>
        <w:object w:dxaOrig="400" w:dyaOrig="400" w14:anchorId="1BDAE43F">
          <v:shape id="_x0000_i1047" type="#_x0000_t75" style="width:20.4pt;height:20.4pt" o:ole="">
            <v:imagedata r:id="rId21" o:title=""/>
          </v:shape>
          <o:OLEObject Type="Embed" ProgID="Equation.3" ShapeID="_x0000_i1047" DrawAspect="Content" ObjectID="_1568216456" r:id="rId42"/>
        </w:object>
      </w:r>
      <w:r w:rsidRPr="008E3BD8">
        <w:rPr>
          <w:rFonts w:ascii="Arial" w:eastAsia="SimSun" w:hAnsi="Arial" w:cs="Arial"/>
          <w:bCs w:val="0"/>
          <w:kern w:val="32"/>
          <w:sz w:val="20"/>
          <w:szCs w:val="20"/>
        </w:rPr>
        <w:t xml:space="preserve"> is configured by higher layer signaling, </w:t>
      </w:r>
      <m:oMath>
        <m:r>
          <m:rPr>
            <m:sty m:val="bi"/>
          </m:rPr>
          <w:rPr>
            <w:rFonts w:ascii="Cambria Math" w:hAnsi="Cambria Math" w:cs="Arial"/>
            <w:sz w:val="20"/>
            <w:szCs w:val="20"/>
          </w:rPr>
          <m:t>i=0,…,L-1</m:t>
        </m:r>
      </m:oMath>
      <w:r w:rsidRPr="008E3BD8">
        <w:rPr>
          <w:rFonts w:ascii="Arial" w:eastAsia="SimSun" w:hAnsi="Arial" w:cs="Arial"/>
          <w:bCs w:val="0"/>
          <w:kern w:val="32"/>
          <w:sz w:val="20"/>
          <w:szCs w:val="20"/>
        </w:rPr>
        <w:t xml:space="preserve">. </w:t>
      </w:r>
      <w:r w:rsidRPr="008E3BD8">
        <w:rPr>
          <w:rFonts w:ascii="Arial" w:eastAsia="SimSun" w:hAnsi="Arial" w:cs="Arial"/>
          <w:bCs w:val="0"/>
          <w:kern w:val="32"/>
          <w:position w:val="-14"/>
          <w:sz w:val="20"/>
          <w:szCs w:val="20"/>
        </w:rPr>
        <w:object w:dxaOrig="859" w:dyaOrig="380" w14:anchorId="3772FF68">
          <v:shape id="_x0000_i1048" type="#_x0000_t75" style="width:43.8pt;height:18.6pt" o:ole="">
            <v:imagedata r:id="rId13" o:title=""/>
          </v:shape>
          <o:OLEObject Type="Embed" ProgID="Equation.3" ShapeID="_x0000_i1048" DrawAspect="Content" ObjectID="_1568216457" r:id="rId43"/>
        </w:object>
      </w:r>
      <w:r w:rsidRPr="008E3BD8">
        <w:rPr>
          <w:rFonts w:ascii="Arial" w:eastAsia="SimSun" w:hAnsi="Arial" w:cs="Arial"/>
          <w:bCs w:val="0"/>
          <w:kern w:val="32"/>
          <w:sz w:val="20"/>
          <w:szCs w:val="20"/>
        </w:rPr>
        <w:t>is the total number of sCCEs in sPDCCH RB set</w:t>
      </w:r>
      <w:r w:rsidRPr="008E3BD8">
        <w:rPr>
          <w:rFonts w:ascii="Arial" w:hAnsi="Arial" w:cs="Arial"/>
          <w:noProof/>
          <w:position w:val="-10"/>
          <w:sz w:val="20"/>
          <w:szCs w:val="20"/>
        </w:rPr>
        <w:drawing>
          <wp:inline distT="0" distB="0" distL="0" distR="0" wp14:anchorId="55C867D8" wp14:editId="0444BECF">
            <wp:extent cx="146050" cy="170815"/>
            <wp:effectExtent l="19050" t="0" r="0" b="0"/>
            <wp:docPr id="2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8E3BD8">
        <w:rPr>
          <w:rFonts w:ascii="Arial" w:eastAsia="SimSun" w:hAnsi="Arial" w:cs="Arial"/>
          <w:bCs w:val="0"/>
          <w:kern w:val="32"/>
          <w:sz w:val="20"/>
          <w:szCs w:val="20"/>
        </w:rPr>
        <w:t>of sTTI</w:t>
      </w:r>
      <w:r w:rsidRPr="008E3BD8">
        <w:rPr>
          <w:rFonts w:ascii="Arial" w:hAnsi="Arial" w:cs="Arial"/>
          <w:noProof/>
          <w:position w:val="-6"/>
          <w:sz w:val="20"/>
          <w:szCs w:val="20"/>
        </w:rPr>
        <w:drawing>
          <wp:inline distT="0" distB="0" distL="0" distR="0" wp14:anchorId="5C58CFE8" wp14:editId="562CE6C6">
            <wp:extent cx="117475" cy="171450"/>
            <wp:effectExtent l="19050" t="0" r="0" b="0"/>
            <wp:docPr id="23"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8E3BD8">
        <w:rPr>
          <w:rFonts w:ascii="Arial" w:eastAsia="SimSun" w:hAnsi="Arial" w:cs="Arial"/>
          <w:bCs w:val="0"/>
          <w:kern w:val="32"/>
          <w:sz w:val="20"/>
          <w:szCs w:val="20"/>
        </w:rPr>
        <w:t>, and</w:t>
      </w:r>
      <w:r w:rsidRPr="008E3BD8">
        <w:rPr>
          <w:rFonts w:ascii="Arial" w:eastAsia="SimSun" w:hAnsi="Arial" w:cs="Arial"/>
          <w:bCs w:val="0"/>
          <w:kern w:val="32"/>
          <w:position w:val="-14"/>
          <w:sz w:val="20"/>
          <w:szCs w:val="20"/>
        </w:rPr>
        <w:object w:dxaOrig="1760" w:dyaOrig="400" w14:anchorId="51BD0D4D">
          <v:shape id="_x0000_i1049" type="#_x0000_t75" style="width:88.8pt;height:20.4pt" o:ole="">
            <v:imagedata r:id="rId17" o:title=""/>
          </v:shape>
          <o:OLEObject Type="Embed" ProgID="Equation.3" ShapeID="_x0000_i1049" DrawAspect="Content" ObjectID="_1568216458" r:id="rId44"/>
        </w:object>
      </w:r>
      <w:r w:rsidRPr="008E3BD8">
        <w:rPr>
          <w:rFonts w:ascii="Arial" w:eastAsia="SimSun" w:hAnsi="Arial" w:cs="Arial"/>
          <w:bCs w:val="0"/>
          <w:kern w:val="32"/>
          <w:sz w:val="20"/>
          <w:szCs w:val="20"/>
        </w:rPr>
        <w:t>.</w:t>
      </w:r>
    </w:p>
    <w:p w14:paraId="35FB54EA" w14:textId="625D21F9" w:rsidR="00C01F33" w:rsidRPr="000E66C4" w:rsidRDefault="00C01F33" w:rsidP="00A86E1F">
      <w:pPr>
        <w:pStyle w:val="TOC1"/>
        <w:rPr>
          <w:lang w:val="en-GB"/>
        </w:rPr>
      </w:pPr>
    </w:p>
    <w:p w14:paraId="05F56675" w14:textId="77777777" w:rsidR="00F507D1" w:rsidRPr="0078776C" w:rsidRDefault="00F507D1" w:rsidP="00CE0424">
      <w:pPr>
        <w:pStyle w:val="Heading1"/>
      </w:pPr>
      <w:bookmarkStart w:id="73" w:name="_In-sequence_SDU_delivery"/>
      <w:bookmarkEnd w:id="73"/>
      <w:r w:rsidRPr="0078776C">
        <w:t>References</w:t>
      </w:r>
    </w:p>
    <w:bookmarkStart w:id="74" w:name="_Ref174151459"/>
    <w:bookmarkStart w:id="75" w:name="_Ref189809556"/>
    <w:bookmarkStart w:id="76" w:name="_Ref449699977"/>
    <w:bookmarkStart w:id="77" w:name="_GoBack"/>
    <w:p w14:paraId="6AF1548F" w14:textId="64E965F4" w:rsidR="008D3F5A" w:rsidRPr="006F1D91" w:rsidRDefault="006F1D91" w:rsidP="008E3BD8">
      <w:pPr>
        <w:pStyle w:val="Reference"/>
        <w:jc w:val="both"/>
        <w:rPr>
          <w:rFonts w:ascii="Arial" w:hAnsi="Arial" w:cs="Arial"/>
          <w:sz w:val="20"/>
          <w:szCs w:val="20"/>
          <w:lang w:val="en-US"/>
        </w:rPr>
      </w:pPr>
      <w:r>
        <w:rPr>
          <w:rFonts w:ascii="Arial" w:hAnsi="Arial" w:cs="Arial"/>
          <w:sz w:val="20"/>
          <w:szCs w:val="20"/>
        </w:rPr>
        <w:fldChar w:fldCharType="begin"/>
      </w:r>
      <w:r w:rsidRPr="006F1D91">
        <w:rPr>
          <w:rFonts w:ascii="Arial" w:hAnsi="Arial" w:cs="Arial"/>
          <w:sz w:val="20"/>
          <w:szCs w:val="20"/>
          <w:lang w:val="en-US"/>
        </w:rPr>
        <w:instrText xml:space="preserve"> HYPERLINK "ftp://www.3gpp.org/tsg_ran/WG1_RL1/TSGR1_90b/Docs/R1-1717162.zip" </w:instrText>
      </w:r>
      <w:r>
        <w:rPr>
          <w:rFonts w:ascii="Arial" w:hAnsi="Arial" w:cs="Arial"/>
          <w:sz w:val="20"/>
          <w:szCs w:val="20"/>
        </w:rPr>
      </w:r>
      <w:r>
        <w:rPr>
          <w:rFonts w:ascii="Arial" w:hAnsi="Arial" w:cs="Arial"/>
          <w:sz w:val="20"/>
          <w:szCs w:val="20"/>
        </w:rPr>
        <w:fldChar w:fldCharType="separate"/>
      </w:r>
      <w:r w:rsidRPr="006F1D91">
        <w:rPr>
          <w:rStyle w:val="Hyperlink"/>
          <w:rFonts w:ascii="Arial" w:hAnsi="Arial" w:cs="Arial"/>
          <w:sz w:val="20"/>
          <w:szCs w:val="20"/>
          <w:lang w:val="en-US"/>
        </w:rPr>
        <w:t>R1-1717162</w:t>
      </w:r>
      <w:r>
        <w:rPr>
          <w:rFonts w:ascii="Arial" w:hAnsi="Arial" w:cs="Arial"/>
          <w:sz w:val="20"/>
          <w:szCs w:val="20"/>
        </w:rPr>
        <w:fldChar w:fldCharType="end"/>
      </w:r>
      <w:bookmarkEnd w:id="77"/>
      <w:r w:rsidR="00E6195A" w:rsidRPr="006F1D91">
        <w:rPr>
          <w:rFonts w:ascii="Arial" w:hAnsi="Arial" w:cs="Arial"/>
          <w:sz w:val="20"/>
          <w:szCs w:val="20"/>
          <w:lang w:val="en-US"/>
        </w:rPr>
        <w:t>, Design aspects of sPDCCH,</w:t>
      </w:r>
      <w:r w:rsidR="00210D60" w:rsidRPr="006F1D91">
        <w:rPr>
          <w:rFonts w:ascii="Arial" w:hAnsi="Arial" w:cs="Arial"/>
          <w:sz w:val="20"/>
          <w:szCs w:val="20"/>
          <w:lang w:val="en-US"/>
        </w:rPr>
        <w:t xml:space="preserve"> Ericsson, </w:t>
      </w:r>
      <w:r w:rsidR="00E6195A" w:rsidRPr="006F1D91">
        <w:rPr>
          <w:rFonts w:ascii="Arial" w:hAnsi="Arial" w:cs="Arial"/>
          <w:sz w:val="20"/>
          <w:szCs w:val="20"/>
          <w:lang w:val="en-US"/>
        </w:rPr>
        <w:t>3GPP TSG-RAN WG1 #</w:t>
      </w:r>
      <w:r w:rsidR="00FC6E01" w:rsidRPr="006F1D91">
        <w:rPr>
          <w:rFonts w:ascii="Arial" w:hAnsi="Arial" w:cs="Arial"/>
          <w:sz w:val="20"/>
          <w:szCs w:val="20"/>
          <w:lang w:val="en-US"/>
        </w:rPr>
        <w:t>90</w:t>
      </w:r>
      <w:r w:rsidR="00421EEC" w:rsidRPr="006F1D91">
        <w:rPr>
          <w:rFonts w:ascii="Arial" w:hAnsi="Arial" w:cs="Arial"/>
          <w:sz w:val="20"/>
          <w:szCs w:val="20"/>
          <w:lang w:val="en-US"/>
        </w:rPr>
        <w:t>bis</w:t>
      </w:r>
      <w:r w:rsidR="00E6195A" w:rsidRPr="006F1D91">
        <w:rPr>
          <w:rFonts w:ascii="Arial" w:hAnsi="Arial" w:cs="Arial"/>
          <w:sz w:val="20"/>
          <w:szCs w:val="20"/>
          <w:lang w:val="en-US"/>
        </w:rPr>
        <w:t xml:space="preserve">, </w:t>
      </w:r>
      <w:r w:rsidR="00421EEC" w:rsidRPr="006F1D91">
        <w:rPr>
          <w:rFonts w:ascii="Arial" w:hAnsi="Arial" w:cs="Arial"/>
          <w:sz w:val="20"/>
          <w:szCs w:val="20"/>
          <w:lang w:val="en-US"/>
        </w:rPr>
        <w:t>October</w:t>
      </w:r>
      <w:r w:rsidR="00FC6E01" w:rsidRPr="006F1D91">
        <w:rPr>
          <w:rFonts w:ascii="Arial" w:hAnsi="Arial" w:cs="Arial"/>
          <w:sz w:val="20"/>
          <w:szCs w:val="20"/>
          <w:lang w:val="en-US"/>
        </w:rPr>
        <w:t xml:space="preserve"> </w:t>
      </w:r>
      <w:r w:rsidR="00E6195A" w:rsidRPr="006F1D91">
        <w:rPr>
          <w:rFonts w:ascii="Arial" w:hAnsi="Arial" w:cs="Arial"/>
          <w:sz w:val="20"/>
          <w:szCs w:val="20"/>
          <w:lang w:val="en-US"/>
        </w:rPr>
        <w:t>2017</w:t>
      </w:r>
      <w:bookmarkEnd w:id="74"/>
      <w:bookmarkEnd w:id="75"/>
      <w:bookmarkEnd w:id="76"/>
    </w:p>
    <w:sectPr w:rsidR="008D3F5A" w:rsidRPr="006F1D91">
      <w:headerReference w:type="even" r:id="rId45"/>
      <w:headerReference w:type="default" r:id="rId46"/>
      <w:footerReference w:type="even" r:id="rId47"/>
      <w:footerReference w:type="default" r:id="rId48"/>
      <w:headerReference w:type="first" r:id="rId49"/>
      <w:footerReference w:type="firs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DECB0" w14:textId="77777777" w:rsidR="00CD1A8B" w:rsidRDefault="00CD1A8B">
      <w:r>
        <w:separator/>
      </w:r>
    </w:p>
  </w:endnote>
  <w:endnote w:type="continuationSeparator" w:id="0">
    <w:p w14:paraId="22134054" w14:textId="77777777" w:rsidR="00CD1A8B" w:rsidRDefault="00CD1A8B">
      <w:r>
        <w:continuationSeparator/>
      </w:r>
    </w:p>
  </w:endnote>
  <w:endnote w:type="continuationNotice" w:id="1">
    <w:p w14:paraId="6D47B36A" w14:textId="77777777" w:rsidR="00CD1A8B" w:rsidRDefault="00CD1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7583" w14:textId="77777777" w:rsidR="004B27FA" w:rsidRDefault="004B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2207D" w14:textId="52A1D80C" w:rsidR="00C6199B" w:rsidRPr="004B27FA" w:rsidRDefault="00C6199B" w:rsidP="004B27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2C70E" w14:textId="77777777" w:rsidR="004B27FA" w:rsidRDefault="004B2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62FE3" w14:textId="77777777" w:rsidR="00CD1A8B" w:rsidRDefault="00CD1A8B">
      <w:r>
        <w:separator/>
      </w:r>
    </w:p>
  </w:footnote>
  <w:footnote w:type="continuationSeparator" w:id="0">
    <w:p w14:paraId="70A083F9" w14:textId="77777777" w:rsidR="00CD1A8B" w:rsidRDefault="00CD1A8B">
      <w:r>
        <w:continuationSeparator/>
      </w:r>
    </w:p>
  </w:footnote>
  <w:footnote w:type="continuationNotice" w:id="1">
    <w:p w14:paraId="1D8A0CE9" w14:textId="77777777" w:rsidR="00CD1A8B" w:rsidRDefault="00CD1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B6F6A" w14:textId="25EA1C07" w:rsidR="00C6199B" w:rsidRPr="004B27FA" w:rsidRDefault="00C6199B" w:rsidP="004B27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93987" w14:textId="77777777" w:rsidR="00C6199B" w:rsidRDefault="00C61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139F8" w14:textId="77777777" w:rsidR="004B27FA" w:rsidRDefault="004B2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259F0"/>
    <w:multiLevelType w:val="hybridMultilevel"/>
    <w:tmpl w:val="3B243C94"/>
    <w:lvl w:ilvl="0" w:tplc="659228B8">
      <w:start w:val="1"/>
      <w:numFmt w:val="bullet"/>
      <w:lvlText w:val="•"/>
      <w:lvlJc w:val="left"/>
      <w:pPr>
        <w:tabs>
          <w:tab w:val="num" w:pos="720"/>
        </w:tabs>
        <w:ind w:left="720" w:hanging="360"/>
      </w:pPr>
      <w:rPr>
        <w:rFonts w:ascii="Arial" w:hAnsi="Arial" w:hint="default"/>
      </w:rPr>
    </w:lvl>
    <w:lvl w:ilvl="1" w:tplc="901C2692">
      <w:start w:val="2372"/>
      <w:numFmt w:val="bullet"/>
      <w:lvlText w:val="–"/>
      <w:lvlJc w:val="left"/>
      <w:pPr>
        <w:tabs>
          <w:tab w:val="num" w:pos="1440"/>
        </w:tabs>
        <w:ind w:left="1440" w:hanging="360"/>
      </w:pPr>
      <w:rPr>
        <w:rFonts w:ascii="Arial" w:hAnsi="Arial" w:hint="default"/>
      </w:rPr>
    </w:lvl>
    <w:lvl w:ilvl="2" w:tplc="3856B592">
      <w:start w:val="2372"/>
      <w:numFmt w:val="bullet"/>
      <w:lvlText w:val="•"/>
      <w:lvlJc w:val="left"/>
      <w:pPr>
        <w:tabs>
          <w:tab w:val="num" w:pos="2160"/>
        </w:tabs>
        <w:ind w:left="2160" w:hanging="360"/>
      </w:pPr>
      <w:rPr>
        <w:rFonts w:ascii="Arial" w:hAnsi="Arial" w:hint="default"/>
      </w:rPr>
    </w:lvl>
    <w:lvl w:ilvl="3" w:tplc="3E163DFA">
      <w:start w:val="2372"/>
      <w:numFmt w:val="bullet"/>
      <w:lvlText w:val="–"/>
      <w:lvlJc w:val="left"/>
      <w:pPr>
        <w:tabs>
          <w:tab w:val="num" w:pos="2880"/>
        </w:tabs>
        <w:ind w:left="2880" w:hanging="360"/>
      </w:pPr>
      <w:rPr>
        <w:rFonts w:ascii="Arial" w:hAnsi="Arial" w:hint="default"/>
      </w:rPr>
    </w:lvl>
    <w:lvl w:ilvl="4" w:tplc="239EE17A" w:tentative="1">
      <w:start w:val="1"/>
      <w:numFmt w:val="bullet"/>
      <w:lvlText w:val="•"/>
      <w:lvlJc w:val="left"/>
      <w:pPr>
        <w:tabs>
          <w:tab w:val="num" w:pos="3600"/>
        </w:tabs>
        <w:ind w:left="3600" w:hanging="360"/>
      </w:pPr>
      <w:rPr>
        <w:rFonts w:ascii="Arial" w:hAnsi="Arial" w:hint="default"/>
      </w:rPr>
    </w:lvl>
    <w:lvl w:ilvl="5" w:tplc="CAB2C8E4" w:tentative="1">
      <w:start w:val="1"/>
      <w:numFmt w:val="bullet"/>
      <w:lvlText w:val="•"/>
      <w:lvlJc w:val="left"/>
      <w:pPr>
        <w:tabs>
          <w:tab w:val="num" w:pos="4320"/>
        </w:tabs>
        <w:ind w:left="4320" w:hanging="360"/>
      </w:pPr>
      <w:rPr>
        <w:rFonts w:ascii="Arial" w:hAnsi="Arial" w:hint="default"/>
      </w:rPr>
    </w:lvl>
    <w:lvl w:ilvl="6" w:tplc="67DCF4A8" w:tentative="1">
      <w:start w:val="1"/>
      <w:numFmt w:val="bullet"/>
      <w:lvlText w:val="•"/>
      <w:lvlJc w:val="left"/>
      <w:pPr>
        <w:tabs>
          <w:tab w:val="num" w:pos="5040"/>
        </w:tabs>
        <w:ind w:left="5040" w:hanging="360"/>
      </w:pPr>
      <w:rPr>
        <w:rFonts w:ascii="Arial" w:hAnsi="Arial" w:hint="default"/>
      </w:rPr>
    </w:lvl>
    <w:lvl w:ilvl="7" w:tplc="6F44E5A0" w:tentative="1">
      <w:start w:val="1"/>
      <w:numFmt w:val="bullet"/>
      <w:lvlText w:val="•"/>
      <w:lvlJc w:val="left"/>
      <w:pPr>
        <w:tabs>
          <w:tab w:val="num" w:pos="5760"/>
        </w:tabs>
        <w:ind w:left="5760" w:hanging="360"/>
      </w:pPr>
      <w:rPr>
        <w:rFonts w:ascii="Arial" w:hAnsi="Arial" w:hint="default"/>
      </w:rPr>
    </w:lvl>
    <w:lvl w:ilvl="8" w:tplc="AAE810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873D40"/>
    <w:multiLevelType w:val="hybridMultilevel"/>
    <w:tmpl w:val="E72285D0"/>
    <w:lvl w:ilvl="0" w:tplc="2546463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BB1F83"/>
    <w:multiLevelType w:val="hybridMultilevel"/>
    <w:tmpl w:val="317A8454"/>
    <w:lvl w:ilvl="0" w:tplc="1BBC7774">
      <w:start w:val="1"/>
      <w:numFmt w:val="bullet"/>
      <w:lvlText w:val="•"/>
      <w:lvlJc w:val="left"/>
      <w:pPr>
        <w:tabs>
          <w:tab w:val="num" w:pos="720"/>
        </w:tabs>
        <w:ind w:left="720" w:hanging="360"/>
      </w:pPr>
      <w:rPr>
        <w:rFonts w:ascii="Arial" w:hAnsi="Arial" w:hint="default"/>
      </w:rPr>
    </w:lvl>
    <w:lvl w:ilvl="1" w:tplc="16A4E244" w:tentative="1">
      <w:start w:val="1"/>
      <w:numFmt w:val="bullet"/>
      <w:lvlText w:val="•"/>
      <w:lvlJc w:val="left"/>
      <w:pPr>
        <w:tabs>
          <w:tab w:val="num" w:pos="1440"/>
        </w:tabs>
        <w:ind w:left="1440" w:hanging="360"/>
      </w:pPr>
      <w:rPr>
        <w:rFonts w:ascii="Arial" w:hAnsi="Arial" w:hint="default"/>
      </w:rPr>
    </w:lvl>
    <w:lvl w:ilvl="2" w:tplc="0562BBF2" w:tentative="1">
      <w:start w:val="1"/>
      <w:numFmt w:val="bullet"/>
      <w:lvlText w:val="•"/>
      <w:lvlJc w:val="left"/>
      <w:pPr>
        <w:tabs>
          <w:tab w:val="num" w:pos="2160"/>
        </w:tabs>
        <w:ind w:left="2160" w:hanging="360"/>
      </w:pPr>
      <w:rPr>
        <w:rFonts w:ascii="Arial" w:hAnsi="Arial" w:hint="default"/>
      </w:rPr>
    </w:lvl>
    <w:lvl w:ilvl="3" w:tplc="B4302DA6" w:tentative="1">
      <w:start w:val="1"/>
      <w:numFmt w:val="bullet"/>
      <w:lvlText w:val="•"/>
      <w:lvlJc w:val="left"/>
      <w:pPr>
        <w:tabs>
          <w:tab w:val="num" w:pos="2880"/>
        </w:tabs>
        <w:ind w:left="2880" w:hanging="360"/>
      </w:pPr>
      <w:rPr>
        <w:rFonts w:ascii="Arial" w:hAnsi="Arial" w:hint="default"/>
      </w:rPr>
    </w:lvl>
    <w:lvl w:ilvl="4" w:tplc="C34E3472" w:tentative="1">
      <w:start w:val="1"/>
      <w:numFmt w:val="bullet"/>
      <w:lvlText w:val="•"/>
      <w:lvlJc w:val="left"/>
      <w:pPr>
        <w:tabs>
          <w:tab w:val="num" w:pos="3600"/>
        </w:tabs>
        <w:ind w:left="3600" w:hanging="360"/>
      </w:pPr>
      <w:rPr>
        <w:rFonts w:ascii="Arial" w:hAnsi="Arial" w:hint="default"/>
      </w:rPr>
    </w:lvl>
    <w:lvl w:ilvl="5" w:tplc="53BA567E" w:tentative="1">
      <w:start w:val="1"/>
      <w:numFmt w:val="bullet"/>
      <w:lvlText w:val="•"/>
      <w:lvlJc w:val="left"/>
      <w:pPr>
        <w:tabs>
          <w:tab w:val="num" w:pos="4320"/>
        </w:tabs>
        <w:ind w:left="4320" w:hanging="360"/>
      </w:pPr>
      <w:rPr>
        <w:rFonts w:ascii="Arial" w:hAnsi="Arial" w:hint="default"/>
      </w:rPr>
    </w:lvl>
    <w:lvl w:ilvl="6" w:tplc="92C2AEEA" w:tentative="1">
      <w:start w:val="1"/>
      <w:numFmt w:val="bullet"/>
      <w:lvlText w:val="•"/>
      <w:lvlJc w:val="left"/>
      <w:pPr>
        <w:tabs>
          <w:tab w:val="num" w:pos="5040"/>
        </w:tabs>
        <w:ind w:left="5040" w:hanging="360"/>
      </w:pPr>
      <w:rPr>
        <w:rFonts w:ascii="Arial" w:hAnsi="Arial" w:hint="default"/>
      </w:rPr>
    </w:lvl>
    <w:lvl w:ilvl="7" w:tplc="E4FC5C86" w:tentative="1">
      <w:start w:val="1"/>
      <w:numFmt w:val="bullet"/>
      <w:lvlText w:val="•"/>
      <w:lvlJc w:val="left"/>
      <w:pPr>
        <w:tabs>
          <w:tab w:val="num" w:pos="5760"/>
        </w:tabs>
        <w:ind w:left="5760" w:hanging="360"/>
      </w:pPr>
      <w:rPr>
        <w:rFonts w:ascii="Arial" w:hAnsi="Arial" w:hint="default"/>
      </w:rPr>
    </w:lvl>
    <w:lvl w:ilvl="8" w:tplc="F54E3A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D62C86"/>
    <w:multiLevelType w:val="hybridMultilevel"/>
    <w:tmpl w:val="08EE1062"/>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5712D"/>
    <w:multiLevelType w:val="hybridMultilevel"/>
    <w:tmpl w:val="34145BF2"/>
    <w:lvl w:ilvl="0" w:tplc="E8746E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B47F9"/>
    <w:multiLevelType w:val="hybridMultilevel"/>
    <w:tmpl w:val="1C86A864"/>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E60D6"/>
    <w:multiLevelType w:val="hybridMultilevel"/>
    <w:tmpl w:val="34088E0C"/>
    <w:lvl w:ilvl="0" w:tplc="9A9823F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05EDE"/>
    <w:multiLevelType w:val="hybridMultilevel"/>
    <w:tmpl w:val="4AA87C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C2044"/>
    <w:multiLevelType w:val="hybridMultilevel"/>
    <w:tmpl w:val="F822C64E"/>
    <w:lvl w:ilvl="0" w:tplc="26EA6374">
      <w:start w:val="1"/>
      <w:numFmt w:val="bullet"/>
      <w:lvlText w:val="•"/>
      <w:lvlJc w:val="left"/>
      <w:pPr>
        <w:tabs>
          <w:tab w:val="num" w:pos="720"/>
        </w:tabs>
        <w:ind w:left="720" w:hanging="360"/>
      </w:pPr>
      <w:rPr>
        <w:rFonts w:ascii="Arial" w:hAnsi="Arial" w:hint="default"/>
      </w:rPr>
    </w:lvl>
    <w:lvl w:ilvl="1" w:tplc="B6F8CFC0" w:tentative="1">
      <w:start w:val="1"/>
      <w:numFmt w:val="bullet"/>
      <w:lvlText w:val="•"/>
      <w:lvlJc w:val="left"/>
      <w:pPr>
        <w:tabs>
          <w:tab w:val="num" w:pos="1440"/>
        </w:tabs>
        <w:ind w:left="1440" w:hanging="360"/>
      </w:pPr>
      <w:rPr>
        <w:rFonts w:ascii="Arial" w:hAnsi="Arial" w:hint="default"/>
      </w:rPr>
    </w:lvl>
    <w:lvl w:ilvl="2" w:tplc="6F72E13A" w:tentative="1">
      <w:start w:val="1"/>
      <w:numFmt w:val="bullet"/>
      <w:lvlText w:val="•"/>
      <w:lvlJc w:val="left"/>
      <w:pPr>
        <w:tabs>
          <w:tab w:val="num" w:pos="2160"/>
        </w:tabs>
        <w:ind w:left="2160" w:hanging="360"/>
      </w:pPr>
      <w:rPr>
        <w:rFonts w:ascii="Arial" w:hAnsi="Arial" w:hint="default"/>
      </w:rPr>
    </w:lvl>
    <w:lvl w:ilvl="3" w:tplc="F73C6946" w:tentative="1">
      <w:start w:val="1"/>
      <w:numFmt w:val="bullet"/>
      <w:lvlText w:val="•"/>
      <w:lvlJc w:val="left"/>
      <w:pPr>
        <w:tabs>
          <w:tab w:val="num" w:pos="2880"/>
        </w:tabs>
        <w:ind w:left="2880" w:hanging="360"/>
      </w:pPr>
      <w:rPr>
        <w:rFonts w:ascii="Arial" w:hAnsi="Arial" w:hint="default"/>
      </w:rPr>
    </w:lvl>
    <w:lvl w:ilvl="4" w:tplc="3E68A4CA" w:tentative="1">
      <w:start w:val="1"/>
      <w:numFmt w:val="bullet"/>
      <w:lvlText w:val="•"/>
      <w:lvlJc w:val="left"/>
      <w:pPr>
        <w:tabs>
          <w:tab w:val="num" w:pos="3600"/>
        </w:tabs>
        <w:ind w:left="3600" w:hanging="360"/>
      </w:pPr>
      <w:rPr>
        <w:rFonts w:ascii="Arial" w:hAnsi="Arial" w:hint="default"/>
      </w:rPr>
    </w:lvl>
    <w:lvl w:ilvl="5" w:tplc="5DA60340" w:tentative="1">
      <w:start w:val="1"/>
      <w:numFmt w:val="bullet"/>
      <w:lvlText w:val="•"/>
      <w:lvlJc w:val="left"/>
      <w:pPr>
        <w:tabs>
          <w:tab w:val="num" w:pos="4320"/>
        </w:tabs>
        <w:ind w:left="4320" w:hanging="360"/>
      </w:pPr>
      <w:rPr>
        <w:rFonts w:ascii="Arial" w:hAnsi="Arial" w:hint="default"/>
      </w:rPr>
    </w:lvl>
    <w:lvl w:ilvl="6" w:tplc="F57C17C8" w:tentative="1">
      <w:start w:val="1"/>
      <w:numFmt w:val="bullet"/>
      <w:lvlText w:val="•"/>
      <w:lvlJc w:val="left"/>
      <w:pPr>
        <w:tabs>
          <w:tab w:val="num" w:pos="5040"/>
        </w:tabs>
        <w:ind w:left="5040" w:hanging="360"/>
      </w:pPr>
      <w:rPr>
        <w:rFonts w:ascii="Arial" w:hAnsi="Arial" w:hint="default"/>
      </w:rPr>
    </w:lvl>
    <w:lvl w:ilvl="7" w:tplc="B43CCEE0" w:tentative="1">
      <w:start w:val="1"/>
      <w:numFmt w:val="bullet"/>
      <w:lvlText w:val="•"/>
      <w:lvlJc w:val="left"/>
      <w:pPr>
        <w:tabs>
          <w:tab w:val="num" w:pos="5760"/>
        </w:tabs>
        <w:ind w:left="5760" w:hanging="360"/>
      </w:pPr>
      <w:rPr>
        <w:rFonts w:ascii="Arial" w:hAnsi="Arial" w:hint="default"/>
      </w:rPr>
    </w:lvl>
    <w:lvl w:ilvl="8" w:tplc="081431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464C15"/>
    <w:multiLevelType w:val="hybridMultilevel"/>
    <w:tmpl w:val="18E8BB98"/>
    <w:lvl w:ilvl="0" w:tplc="CB46DFB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2"/>
  </w:num>
  <w:num w:numId="6">
    <w:abstractNumId w:val="18"/>
  </w:num>
  <w:num w:numId="7">
    <w:abstractNumId w:val="26"/>
  </w:num>
  <w:num w:numId="8">
    <w:abstractNumId w:val="13"/>
  </w:num>
  <w:num w:numId="9">
    <w:abstractNumId w:val="10"/>
  </w:num>
  <w:num w:numId="10">
    <w:abstractNumId w:val="3"/>
  </w:num>
  <w:num w:numId="11">
    <w:abstractNumId w:val="2"/>
  </w:num>
  <w:num w:numId="12">
    <w:abstractNumId w:val="1"/>
  </w:num>
  <w:num w:numId="13">
    <w:abstractNumId w:val="23"/>
  </w:num>
  <w:num w:numId="14">
    <w:abstractNumId w:val="0"/>
  </w:num>
  <w:num w:numId="15">
    <w:abstractNumId w:val="11"/>
  </w:num>
  <w:num w:numId="16">
    <w:abstractNumId w:val="27"/>
  </w:num>
  <w:num w:numId="17">
    <w:abstractNumId w:val="17"/>
  </w:num>
  <w:num w:numId="18">
    <w:abstractNumId w:val="2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9"/>
  </w:num>
  <w:num w:numId="22">
    <w:abstractNumId w:val="8"/>
  </w:num>
  <w:num w:numId="23">
    <w:abstractNumId w:val="4"/>
  </w:num>
  <w:num w:numId="24">
    <w:abstractNumId w:val="9"/>
  </w:num>
  <w:num w:numId="25">
    <w:abstractNumId w:val="28"/>
  </w:num>
  <w:num w:numId="26">
    <w:abstractNumId w:val="14"/>
  </w:num>
  <w:num w:numId="27">
    <w:abstractNumId w:val="6"/>
  </w:num>
  <w:num w:numId="28">
    <w:abstractNumId w:val="20"/>
  </w:num>
  <w:num w:numId="29">
    <w:abstractNumId w:val="24"/>
  </w:num>
  <w:num w:numId="30">
    <w:abstractNumId w:val="7"/>
  </w:num>
  <w:num w:numId="31">
    <w:abstractNumId w:val="29"/>
  </w:num>
  <w:num w:numId="32">
    <w:abstractNumId w:val="15"/>
    <w:lvlOverride w:ilvl="0">
      <w:startOverride w:val="1"/>
    </w:lvlOverride>
  </w:num>
  <w:num w:numId="33">
    <w:abstractNumId w:val="23"/>
    <w:lvlOverride w:ilvl="0">
      <w:startOverride w:val="1"/>
    </w:lvlOverride>
  </w:num>
  <w:num w:numId="34">
    <w:abstractNumId w:val="15"/>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6"/>
    <w:rsid w:val="00003FC6"/>
    <w:rsid w:val="0000620F"/>
    <w:rsid w:val="00006446"/>
    <w:rsid w:val="00006896"/>
    <w:rsid w:val="00007CDC"/>
    <w:rsid w:val="00007EDB"/>
    <w:rsid w:val="00010011"/>
    <w:rsid w:val="00011B28"/>
    <w:rsid w:val="000136F9"/>
    <w:rsid w:val="00015D15"/>
    <w:rsid w:val="00017E13"/>
    <w:rsid w:val="0002564D"/>
    <w:rsid w:val="00025ECA"/>
    <w:rsid w:val="000325B8"/>
    <w:rsid w:val="00032982"/>
    <w:rsid w:val="00033BAB"/>
    <w:rsid w:val="000340C8"/>
    <w:rsid w:val="00034C15"/>
    <w:rsid w:val="00036BA1"/>
    <w:rsid w:val="000422E2"/>
    <w:rsid w:val="00042F22"/>
    <w:rsid w:val="000444EF"/>
    <w:rsid w:val="000448EA"/>
    <w:rsid w:val="00045CBA"/>
    <w:rsid w:val="00046E89"/>
    <w:rsid w:val="000524D6"/>
    <w:rsid w:val="00052A07"/>
    <w:rsid w:val="000534E3"/>
    <w:rsid w:val="00056039"/>
    <w:rsid w:val="0005606A"/>
    <w:rsid w:val="00057117"/>
    <w:rsid w:val="000603D1"/>
    <w:rsid w:val="000616E7"/>
    <w:rsid w:val="0006478A"/>
    <w:rsid w:val="0006487E"/>
    <w:rsid w:val="00065E1A"/>
    <w:rsid w:val="0007265B"/>
    <w:rsid w:val="0007593F"/>
    <w:rsid w:val="00076C39"/>
    <w:rsid w:val="00077E5F"/>
    <w:rsid w:val="0008036A"/>
    <w:rsid w:val="00081AE6"/>
    <w:rsid w:val="00081DC5"/>
    <w:rsid w:val="000855EB"/>
    <w:rsid w:val="00085B52"/>
    <w:rsid w:val="00086353"/>
    <w:rsid w:val="000866F2"/>
    <w:rsid w:val="0009009F"/>
    <w:rsid w:val="0009012F"/>
    <w:rsid w:val="00091557"/>
    <w:rsid w:val="000924C1"/>
    <w:rsid w:val="000924F0"/>
    <w:rsid w:val="00092B4B"/>
    <w:rsid w:val="00093474"/>
    <w:rsid w:val="0009510F"/>
    <w:rsid w:val="000A1B7B"/>
    <w:rsid w:val="000A326B"/>
    <w:rsid w:val="000A56F2"/>
    <w:rsid w:val="000B004E"/>
    <w:rsid w:val="000B2719"/>
    <w:rsid w:val="000B3A8F"/>
    <w:rsid w:val="000B4AB9"/>
    <w:rsid w:val="000B58C3"/>
    <w:rsid w:val="000B61E9"/>
    <w:rsid w:val="000B66A8"/>
    <w:rsid w:val="000B7B33"/>
    <w:rsid w:val="000C165A"/>
    <w:rsid w:val="000C21CB"/>
    <w:rsid w:val="000C22B6"/>
    <w:rsid w:val="000C2E19"/>
    <w:rsid w:val="000C3E6D"/>
    <w:rsid w:val="000C4F41"/>
    <w:rsid w:val="000C635D"/>
    <w:rsid w:val="000C6E09"/>
    <w:rsid w:val="000D0D07"/>
    <w:rsid w:val="000D4797"/>
    <w:rsid w:val="000E0527"/>
    <w:rsid w:val="000E1E92"/>
    <w:rsid w:val="000E27AD"/>
    <w:rsid w:val="000E2A68"/>
    <w:rsid w:val="000E66C4"/>
    <w:rsid w:val="000F0189"/>
    <w:rsid w:val="000F06D6"/>
    <w:rsid w:val="000F0EB1"/>
    <w:rsid w:val="000F1106"/>
    <w:rsid w:val="000F3BE9"/>
    <w:rsid w:val="000F3F6C"/>
    <w:rsid w:val="000F6DF3"/>
    <w:rsid w:val="001005FF"/>
    <w:rsid w:val="00101309"/>
    <w:rsid w:val="00101799"/>
    <w:rsid w:val="001062FB"/>
    <w:rsid w:val="001063E6"/>
    <w:rsid w:val="00110804"/>
    <w:rsid w:val="00111D0B"/>
    <w:rsid w:val="00111DC7"/>
    <w:rsid w:val="0011363E"/>
    <w:rsid w:val="00113CF4"/>
    <w:rsid w:val="001153EA"/>
    <w:rsid w:val="001155DC"/>
    <w:rsid w:val="00115643"/>
    <w:rsid w:val="001161E5"/>
    <w:rsid w:val="00116765"/>
    <w:rsid w:val="001219F5"/>
    <w:rsid w:val="00121A20"/>
    <w:rsid w:val="00121B2B"/>
    <w:rsid w:val="00122EDF"/>
    <w:rsid w:val="0012377F"/>
    <w:rsid w:val="00124314"/>
    <w:rsid w:val="00124D89"/>
    <w:rsid w:val="00126B4A"/>
    <w:rsid w:val="00132FD0"/>
    <w:rsid w:val="001344C0"/>
    <w:rsid w:val="001346FA"/>
    <w:rsid w:val="00135252"/>
    <w:rsid w:val="00136F34"/>
    <w:rsid w:val="00137AB5"/>
    <w:rsid w:val="00137F0B"/>
    <w:rsid w:val="001400F4"/>
    <w:rsid w:val="00142AA9"/>
    <w:rsid w:val="001449FD"/>
    <w:rsid w:val="00144E40"/>
    <w:rsid w:val="00151099"/>
    <w:rsid w:val="00151E23"/>
    <w:rsid w:val="001526E0"/>
    <w:rsid w:val="00154102"/>
    <w:rsid w:val="001551B5"/>
    <w:rsid w:val="001570E2"/>
    <w:rsid w:val="001578A0"/>
    <w:rsid w:val="0016168E"/>
    <w:rsid w:val="0016360E"/>
    <w:rsid w:val="001659C1"/>
    <w:rsid w:val="00166E7F"/>
    <w:rsid w:val="00170546"/>
    <w:rsid w:val="00170C0D"/>
    <w:rsid w:val="00173A8E"/>
    <w:rsid w:val="00174691"/>
    <w:rsid w:val="00174693"/>
    <w:rsid w:val="001748BD"/>
    <w:rsid w:val="00177795"/>
    <w:rsid w:val="0018143F"/>
    <w:rsid w:val="00183D3A"/>
    <w:rsid w:val="0018412F"/>
    <w:rsid w:val="00185502"/>
    <w:rsid w:val="00190AC1"/>
    <w:rsid w:val="0019341A"/>
    <w:rsid w:val="00197DF9"/>
    <w:rsid w:val="001A0368"/>
    <w:rsid w:val="001A0FF8"/>
    <w:rsid w:val="001A1987"/>
    <w:rsid w:val="001A1B6F"/>
    <w:rsid w:val="001A2421"/>
    <w:rsid w:val="001A2564"/>
    <w:rsid w:val="001A39CF"/>
    <w:rsid w:val="001A506E"/>
    <w:rsid w:val="001A5EDD"/>
    <w:rsid w:val="001A6173"/>
    <w:rsid w:val="001A6CBA"/>
    <w:rsid w:val="001B0D97"/>
    <w:rsid w:val="001B501F"/>
    <w:rsid w:val="001B5A5D"/>
    <w:rsid w:val="001B5C4C"/>
    <w:rsid w:val="001B7F53"/>
    <w:rsid w:val="001C1CE5"/>
    <w:rsid w:val="001C3D2A"/>
    <w:rsid w:val="001C6429"/>
    <w:rsid w:val="001D0999"/>
    <w:rsid w:val="001D51BA"/>
    <w:rsid w:val="001D6342"/>
    <w:rsid w:val="001D6D53"/>
    <w:rsid w:val="001D7642"/>
    <w:rsid w:val="001E0600"/>
    <w:rsid w:val="001E0C83"/>
    <w:rsid w:val="001E26D3"/>
    <w:rsid w:val="001E3971"/>
    <w:rsid w:val="001E4E66"/>
    <w:rsid w:val="001E58E2"/>
    <w:rsid w:val="001E62BB"/>
    <w:rsid w:val="001E7AED"/>
    <w:rsid w:val="001F1FFB"/>
    <w:rsid w:val="001F238A"/>
    <w:rsid w:val="001F319D"/>
    <w:rsid w:val="001F3916"/>
    <w:rsid w:val="001F5191"/>
    <w:rsid w:val="001F54C5"/>
    <w:rsid w:val="001F5B9B"/>
    <w:rsid w:val="001F662C"/>
    <w:rsid w:val="001F66D0"/>
    <w:rsid w:val="001F6F78"/>
    <w:rsid w:val="001F7074"/>
    <w:rsid w:val="00200490"/>
    <w:rsid w:val="00201F3A"/>
    <w:rsid w:val="00203F96"/>
    <w:rsid w:val="002054F1"/>
    <w:rsid w:val="002069B2"/>
    <w:rsid w:val="00207FA3"/>
    <w:rsid w:val="00210D60"/>
    <w:rsid w:val="0021180A"/>
    <w:rsid w:val="00214DA8"/>
    <w:rsid w:val="00215423"/>
    <w:rsid w:val="002158FA"/>
    <w:rsid w:val="00220600"/>
    <w:rsid w:val="002224DB"/>
    <w:rsid w:val="00223FCB"/>
    <w:rsid w:val="00224682"/>
    <w:rsid w:val="002252C3"/>
    <w:rsid w:val="00225C54"/>
    <w:rsid w:val="00227FED"/>
    <w:rsid w:val="00230765"/>
    <w:rsid w:val="002319E4"/>
    <w:rsid w:val="00231DAA"/>
    <w:rsid w:val="00232478"/>
    <w:rsid w:val="00235632"/>
    <w:rsid w:val="00235872"/>
    <w:rsid w:val="00240461"/>
    <w:rsid w:val="002408F6"/>
    <w:rsid w:val="00241559"/>
    <w:rsid w:val="002435B3"/>
    <w:rsid w:val="0024516E"/>
    <w:rsid w:val="002458EB"/>
    <w:rsid w:val="00245A45"/>
    <w:rsid w:val="00246A01"/>
    <w:rsid w:val="002500C8"/>
    <w:rsid w:val="00255964"/>
    <w:rsid w:val="00257543"/>
    <w:rsid w:val="002617E7"/>
    <w:rsid w:val="00262232"/>
    <w:rsid w:val="00264228"/>
    <w:rsid w:val="00264334"/>
    <w:rsid w:val="0026473E"/>
    <w:rsid w:val="0026475A"/>
    <w:rsid w:val="00266214"/>
    <w:rsid w:val="00267C83"/>
    <w:rsid w:val="0027144F"/>
    <w:rsid w:val="00271F3A"/>
    <w:rsid w:val="00272738"/>
    <w:rsid w:val="00272AC7"/>
    <w:rsid w:val="00273278"/>
    <w:rsid w:val="002737F4"/>
    <w:rsid w:val="002746CF"/>
    <w:rsid w:val="002805F5"/>
    <w:rsid w:val="00280751"/>
    <w:rsid w:val="0028280A"/>
    <w:rsid w:val="00283A5D"/>
    <w:rsid w:val="00286ACD"/>
    <w:rsid w:val="00287838"/>
    <w:rsid w:val="002907B5"/>
    <w:rsid w:val="00292EB7"/>
    <w:rsid w:val="00296227"/>
    <w:rsid w:val="00296F44"/>
    <w:rsid w:val="0029777D"/>
    <w:rsid w:val="002A055E"/>
    <w:rsid w:val="002A1D4E"/>
    <w:rsid w:val="002A2869"/>
    <w:rsid w:val="002A34FE"/>
    <w:rsid w:val="002B24D6"/>
    <w:rsid w:val="002B4CE9"/>
    <w:rsid w:val="002C17EA"/>
    <w:rsid w:val="002C1FAD"/>
    <w:rsid w:val="002C41E6"/>
    <w:rsid w:val="002D071A"/>
    <w:rsid w:val="002D1464"/>
    <w:rsid w:val="002D23B3"/>
    <w:rsid w:val="002D34B2"/>
    <w:rsid w:val="002D4A15"/>
    <w:rsid w:val="002D7225"/>
    <w:rsid w:val="002D7637"/>
    <w:rsid w:val="002E17F2"/>
    <w:rsid w:val="002E7C88"/>
    <w:rsid w:val="002E7CAE"/>
    <w:rsid w:val="002F1C55"/>
    <w:rsid w:val="002F2771"/>
    <w:rsid w:val="002F37A9"/>
    <w:rsid w:val="002F5BBD"/>
    <w:rsid w:val="00301CE6"/>
    <w:rsid w:val="0030256B"/>
    <w:rsid w:val="00302CA2"/>
    <w:rsid w:val="0030340C"/>
    <w:rsid w:val="0030501F"/>
    <w:rsid w:val="0030638C"/>
    <w:rsid w:val="0030763E"/>
    <w:rsid w:val="00307BA1"/>
    <w:rsid w:val="00310A30"/>
    <w:rsid w:val="003110D0"/>
    <w:rsid w:val="00311702"/>
    <w:rsid w:val="00311CC7"/>
    <w:rsid w:val="00311E82"/>
    <w:rsid w:val="00313FD6"/>
    <w:rsid w:val="003143BD"/>
    <w:rsid w:val="00317548"/>
    <w:rsid w:val="003203ED"/>
    <w:rsid w:val="00322C9F"/>
    <w:rsid w:val="003235D3"/>
    <w:rsid w:val="003244F4"/>
    <w:rsid w:val="00324D23"/>
    <w:rsid w:val="003268E0"/>
    <w:rsid w:val="00331751"/>
    <w:rsid w:val="00334579"/>
    <w:rsid w:val="00335858"/>
    <w:rsid w:val="0033662A"/>
    <w:rsid w:val="00336BDA"/>
    <w:rsid w:val="00337F45"/>
    <w:rsid w:val="003410C7"/>
    <w:rsid w:val="00342466"/>
    <w:rsid w:val="00342BD7"/>
    <w:rsid w:val="00343A07"/>
    <w:rsid w:val="00346597"/>
    <w:rsid w:val="00346DB5"/>
    <w:rsid w:val="00347417"/>
    <w:rsid w:val="003477B1"/>
    <w:rsid w:val="00350245"/>
    <w:rsid w:val="0035260C"/>
    <w:rsid w:val="003527AC"/>
    <w:rsid w:val="00353414"/>
    <w:rsid w:val="00357380"/>
    <w:rsid w:val="00357F54"/>
    <w:rsid w:val="003602D9"/>
    <w:rsid w:val="003604CE"/>
    <w:rsid w:val="0036550A"/>
    <w:rsid w:val="00365F79"/>
    <w:rsid w:val="00370E47"/>
    <w:rsid w:val="00373D17"/>
    <w:rsid w:val="003742AC"/>
    <w:rsid w:val="0037629B"/>
    <w:rsid w:val="003766F3"/>
    <w:rsid w:val="00377CE1"/>
    <w:rsid w:val="00385BF0"/>
    <w:rsid w:val="0038799F"/>
    <w:rsid w:val="00387CDE"/>
    <w:rsid w:val="003932C4"/>
    <w:rsid w:val="003939FF"/>
    <w:rsid w:val="003972D6"/>
    <w:rsid w:val="003A1EC8"/>
    <w:rsid w:val="003A2097"/>
    <w:rsid w:val="003A2223"/>
    <w:rsid w:val="003A2A0F"/>
    <w:rsid w:val="003A33D1"/>
    <w:rsid w:val="003A3FB3"/>
    <w:rsid w:val="003A45A1"/>
    <w:rsid w:val="003A5B0A"/>
    <w:rsid w:val="003A5C65"/>
    <w:rsid w:val="003A6265"/>
    <w:rsid w:val="003A6BAC"/>
    <w:rsid w:val="003A7EF3"/>
    <w:rsid w:val="003B159C"/>
    <w:rsid w:val="003B369F"/>
    <w:rsid w:val="003B36A3"/>
    <w:rsid w:val="003B6BAD"/>
    <w:rsid w:val="003B7FE5"/>
    <w:rsid w:val="003C11C8"/>
    <w:rsid w:val="003C1406"/>
    <w:rsid w:val="003C2702"/>
    <w:rsid w:val="003C2ACE"/>
    <w:rsid w:val="003C7806"/>
    <w:rsid w:val="003D0CD4"/>
    <w:rsid w:val="003D109F"/>
    <w:rsid w:val="003D2478"/>
    <w:rsid w:val="003D3C45"/>
    <w:rsid w:val="003D5B1F"/>
    <w:rsid w:val="003E15FA"/>
    <w:rsid w:val="003E1E1D"/>
    <w:rsid w:val="003E3146"/>
    <w:rsid w:val="003E55E4"/>
    <w:rsid w:val="003E5F40"/>
    <w:rsid w:val="003E74E3"/>
    <w:rsid w:val="003F05C7"/>
    <w:rsid w:val="003F271A"/>
    <w:rsid w:val="003F2CD4"/>
    <w:rsid w:val="003F6BBE"/>
    <w:rsid w:val="003F7F56"/>
    <w:rsid w:val="004000E8"/>
    <w:rsid w:val="00402BCE"/>
    <w:rsid w:val="00402E2B"/>
    <w:rsid w:val="0040512B"/>
    <w:rsid w:val="00405CA5"/>
    <w:rsid w:val="00405E9B"/>
    <w:rsid w:val="00407CD3"/>
    <w:rsid w:val="00410134"/>
    <w:rsid w:val="00410842"/>
    <w:rsid w:val="00410B72"/>
    <w:rsid w:val="00410F18"/>
    <w:rsid w:val="004125E4"/>
    <w:rsid w:val="0041263E"/>
    <w:rsid w:val="00413AAC"/>
    <w:rsid w:val="00414805"/>
    <w:rsid w:val="00415340"/>
    <w:rsid w:val="00415760"/>
    <w:rsid w:val="00421105"/>
    <w:rsid w:val="00421EEC"/>
    <w:rsid w:val="004242F4"/>
    <w:rsid w:val="00425C30"/>
    <w:rsid w:val="00427248"/>
    <w:rsid w:val="00427252"/>
    <w:rsid w:val="004309FB"/>
    <w:rsid w:val="004319E8"/>
    <w:rsid w:val="00437447"/>
    <w:rsid w:val="00441A92"/>
    <w:rsid w:val="0044405D"/>
    <w:rsid w:val="00444719"/>
    <w:rsid w:val="00444F56"/>
    <w:rsid w:val="00446488"/>
    <w:rsid w:val="004517AA"/>
    <w:rsid w:val="00452B53"/>
    <w:rsid w:val="00452CAC"/>
    <w:rsid w:val="00453C15"/>
    <w:rsid w:val="00457565"/>
    <w:rsid w:val="00457B71"/>
    <w:rsid w:val="0046275E"/>
    <w:rsid w:val="004669E2"/>
    <w:rsid w:val="00467304"/>
    <w:rsid w:val="00470C31"/>
    <w:rsid w:val="004734D0"/>
    <w:rsid w:val="0047447B"/>
    <w:rsid w:val="0047556B"/>
    <w:rsid w:val="00475798"/>
    <w:rsid w:val="00477768"/>
    <w:rsid w:val="004808B3"/>
    <w:rsid w:val="00480ACB"/>
    <w:rsid w:val="00484963"/>
    <w:rsid w:val="00484FD1"/>
    <w:rsid w:val="004903E5"/>
    <w:rsid w:val="00490A33"/>
    <w:rsid w:val="00492BC5"/>
    <w:rsid w:val="004964F1"/>
    <w:rsid w:val="004A0379"/>
    <w:rsid w:val="004A163A"/>
    <w:rsid w:val="004A16BC"/>
    <w:rsid w:val="004A2715"/>
    <w:rsid w:val="004A2B94"/>
    <w:rsid w:val="004A5010"/>
    <w:rsid w:val="004B1570"/>
    <w:rsid w:val="004B2263"/>
    <w:rsid w:val="004B25D4"/>
    <w:rsid w:val="004B27FA"/>
    <w:rsid w:val="004B3837"/>
    <w:rsid w:val="004B732B"/>
    <w:rsid w:val="004B7C0C"/>
    <w:rsid w:val="004B7DB3"/>
    <w:rsid w:val="004C07F5"/>
    <w:rsid w:val="004C13E4"/>
    <w:rsid w:val="004C3898"/>
    <w:rsid w:val="004C4D69"/>
    <w:rsid w:val="004C62D9"/>
    <w:rsid w:val="004C6818"/>
    <w:rsid w:val="004D36B1"/>
    <w:rsid w:val="004D49A7"/>
    <w:rsid w:val="004D49D5"/>
    <w:rsid w:val="004D4FC8"/>
    <w:rsid w:val="004D559D"/>
    <w:rsid w:val="004D7EBD"/>
    <w:rsid w:val="004E0478"/>
    <w:rsid w:val="004E267D"/>
    <w:rsid w:val="004E2680"/>
    <w:rsid w:val="004E28F9"/>
    <w:rsid w:val="004E2E61"/>
    <w:rsid w:val="004E462E"/>
    <w:rsid w:val="004E56DC"/>
    <w:rsid w:val="004E5829"/>
    <w:rsid w:val="004E6B56"/>
    <w:rsid w:val="004E76F4"/>
    <w:rsid w:val="004F0B4E"/>
    <w:rsid w:val="004F0B6C"/>
    <w:rsid w:val="004F2078"/>
    <w:rsid w:val="004F4DA3"/>
    <w:rsid w:val="004F742A"/>
    <w:rsid w:val="00500B4A"/>
    <w:rsid w:val="00502872"/>
    <w:rsid w:val="00504538"/>
    <w:rsid w:val="00504778"/>
    <w:rsid w:val="0050514B"/>
    <w:rsid w:val="0050591F"/>
    <w:rsid w:val="005062FE"/>
    <w:rsid w:val="00506557"/>
    <w:rsid w:val="00506746"/>
    <w:rsid w:val="0050677A"/>
    <w:rsid w:val="005108D8"/>
    <w:rsid w:val="005116F9"/>
    <w:rsid w:val="005120AA"/>
    <w:rsid w:val="00514695"/>
    <w:rsid w:val="005153A7"/>
    <w:rsid w:val="005219CF"/>
    <w:rsid w:val="00523C4C"/>
    <w:rsid w:val="0052768C"/>
    <w:rsid w:val="00532914"/>
    <w:rsid w:val="00534B59"/>
    <w:rsid w:val="00536759"/>
    <w:rsid w:val="00537C62"/>
    <w:rsid w:val="00540879"/>
    <w:rsid w:val="00543986"/>
    <w:rsid w:val="00544D5B"/>
    <w:rsid w:val="00546970"/>
    <w:rsid w:val="00546C74"/>
    <w:rsid w:val="0055187D"/>
    <w:rsid w:val="00554E19"/>
    <w:rsid w:val="00555435"/>
    <w:rsid w:val="0056121F"/>
    <w:rsid w:val="00563300"/>
    <w:rsid w:val="00564129"/>
    <w:rsid w:val="005675F3"/>
    <w:rsid w:val="00570285"/>
    <w:rsid w:val="0057036A"/>
    <w:rsid w:val="00572505"/>
    <w:rsid w:val="00582809"/>
    <w:rsid w:val="00583B4E"/>
    <w:rsid w:val="00584762"/>
    <w:rsid w:val="0058798C"/>
    <w:rsid w:val="005900FA"/>
    <w:rsid w:val="005907B0"/>
    <w:rsid w:val="00590F2B"/>
    <w:rsid w:val="005935A4"/>
    <w:rsid w:val="005948C2"/>
    <w:rsid w:val="00595DCA"/>
    <w:rsid w:val="0059779B"/>
    <w:rsid w:val="00597A81"/>
    <w:rsid w:val="005A0CC7"/>
    <w:rsid w:val="005A209A"/>
    <w:rsid w:val="005A30A2"/>
    <w:rsid w:val="005A3DFE"/>
    <w:rsid w:val="005A44C1"/>
    <w:rsid w:val="005A4689"/>
    <w:rsid w:val="005A61E5"/>
    <w:rsid w:val="005A662D"/>
    <w:rsid w:val="005B11B2"/>
    <w:rsid w:val="005B2D2D"/>
    <w:rsid w:val="005B35D7"/>
    <w:rsid w:val="005B392A"/>
    <w:rsid w:val="005B3AA3"/>
    <w:rsid w:val="005B6F83"/>
    <w:rsid w:val="005C087F"/>
    <w:rsid w:val="005C0904"/>
    <w:rsid w:val="005C4644"/>
    <w:rsid w:val="005C741E"/>
    <w:rsid w:val="005C74FB"/>
    <w:rsid w:val="005D1602"/>
    <w:rsid w:val="005D22E6"/>
    <w:rsid w:val="005E22A2"/>
    <w:rsid w:val="005E385F"/>
    <w:rsid w:val="005E5469"/>
    <w:rsid w:val="005E578E"/>
    <w:rsid w:val="005E5B81"/>
    <w:rsid w:val="005E6859"/>
    <w:rsid w:val="005F1611"/>
    <w:rsid w:val="005F2CB1"/>
    <w:rsid w:val="005F3025"/>
    <w:rsid w:val="005F5283"/>
    <w:rsid w:val="005F618C"/>
    <w:rsid w:val="005F61DD"/>
    <w:rsid w:val="005F65D2"/>
    <w:rsid w:val="005F70BD"/>
    <w:rsid w:val="0060283C"/>
    <w:rsid w:val="00604F14"/>
    <w:rsid w:val="00611B83"/>
    <w:rsid w:val="00613257"/>
    <w:rsid w:val="00620A71"/>
    <w:rsid w:val="00620D80"/>
    <w:rsid w:val="006234A6"/>
    <w:rsid w:val="00630001"/>
    <w:rsid w:val="006306F0"/>
    <w:rsid w:val="006311B3"/>
    <w:rsid w:val="0063284C"/>
    <w:rsid w:val="00636398"/>
    <w:rsid w:val="006368D3"/>
    <w:rsid w:val="00637408"/>
    <w:rsid w:val="006377EC"/>
    <w:rsid w:val="00640457"/>
    <w:rsid w:val="0064055A"/>
    <w:rsid w:val="0064151F"/>
    <w:rsid w:val="00641533"/>
    <w:rsid w:val="0064208D"/>
    <w:rsid w:val="00642C81"/>
    <w:rsid w:val="00643475"/>
    <w:rsid w:val="0064396A"/>
    <w:rsid w:val="0064624E"/>
    <w:rsid w:val="0065044A"/>
    <w:rsid w:val="00650AB9"/>
    <w:rsid w:val="00653B73"/>
    <w:rsid w:val="00655733"/>
    <w:rsid w:val="00655ACD"/>
    <w:rsid w:val="00656A92"/>
    <w:rsid w:val="00656DDE"/>
    <w:rsid w:val="006570E8"/>
    <w:rsid w:val="0066011D"/>
    <w:rsid w:val="006607C0"/>
    <w:rsid w:val="006613A6"/>
    <w:rsid w:val="006627A2"/>
    <w:rsid w:val="00662E0C"/>
    <w:rsid w:val="006634E6"/>
    <w:rsid w:val="00663BFB"/>
    <w:rsid w:val="006655EE"/>
    <w:rsid w:val="00667EE7"/>
    <w:rsid w:val="00670922"/>
    <w:rsid w:val="00670BE1"/>
    <w:rsid w:val="0067218F"/>
    <w:rsid w:val="00673734"/>
    <w:rsid w:val="006741F2"/>
    <w:rsid w:val="00674CC3"/>
    <w:rsid w:val="00675C72"/>
    <w:rsid w:val="00675DE5"/>
    <w:rsid w:val="006771F9"/>
    <w:rsid w:val="006776D7"/>
    <w:rsid w:val="00681003"/>
    <w:rsid w:val="006817C9"/>
    <w:rsid w:val="006821B0"/>
    <w:rsid w:val="00683ECE"/>
    <w:rsid w:val="006876D5"/>
    <w:rsid w:val="0069089B"/>
    <w:rsid w:val="00692E66"/>
    <w:rsid w:val="00695FC2"/>
    <w:rsid w:val="00696949"/>
    <w:rsid w:val="00697052"/>
    <w:rsid w:val="006A28CD"/>
    <w:rsid w:val="006A46FB"/>
    <w:rsid w:val="006A5E28"/>
    <w:rsid w:val="006A697B"/>
    <w:rsid w:val="006A7AFF"/>
    <w:rsid w:val="006B1816"/>
    <w:rsid w:val="006B2099"/>
    <w:rsid w:val="006B2666"/>
    <w:rsid w:val="006B50CF"/>
    <w:rsid w:val="006B5BE6"/>
    <w:rsid w:val="006B6620"/>
    <w:rsid w:val="006B698A"/>
    <w:rsid w:val="006C03B8"/>
    <w:rsid w:val="006C1935"/>
    <w:rsid w:val="006C2CDF"/>
    <w:rsid w:val="006C3409"/>
    <w:rsid w:val="006C5EC9"/>
    <w:rsid w:val="006C6059"/>
    <w:rsid w:val="006C7522"/>
    <w:rsid w:val="006D1623"/>
    <w:rsid w:val="006D2139"/>
    <w:rsid w:val="006D2EEA"/>
    <w:rsid w:val="006D3565"/>
    <w:rsid w:val="006D633D"/>
    <w:rsid w:val="006D6F08"/>
    <w:rsid w:val="006E062C"/>
    <w:rsid w:val="006E28B7"/>
    <w:rsid w:val="006E3310"/>
    <w:rsid w:val="006E3F07"/>
    <w:rsid w:val="006E4E39"/>
    <w:rsid w:val="006E565E"/>
    <w:rsid w:val="006E5E70"/>
    <w:rsid w:val="006E673D"/>
    <w:rsid w:val="006E7CF4"/>
    <w:rsid w:val="006E7D3B"/>
    <w:rsid w:val="006F1B70"/>
    <w:rsid w:val="006F1D91"/>
    <w:rsid w:val="006F341D"/>
    <w:rsid w:val="006F3CDE"/>
    <w:rsid w:val="006F58D4"/>
    <w:rsid w:val="006F642D"/>
    <w:rsid w:val="0070346E"/>
    <w:rsid w:val="00704C6C"/>
    <w:rsid w:val="00704EDB"/>
    <w:rsid w:val="00706101"/>
    <w:rsid w:val="00707072"/>
    <w:rsid w:val="00707D61"/>
    <w:rsid w:val="007121FE"/>
    <w:rsid w:val="00712287"/>
    <w:rsid w:val="00712772"/>
    <w:rsid w:val="0071324F"/>
    <w:rsid w:val="007148D3"/>
    <w:rsid w:val="0071544A"/>
    <w:rsid w:val="0071565A"/>
    <w:rsid w:val="00715B9A"/>
    <w:rsid w:val="00720D98"/>
    <w:rsid w:val="0072300F"/>
    <w:rsid w:val="00724FF6"/>
    <w:rsid w:val="00725360"/>
    <w:rsid w:val="00725CEF"/>
    <w:rsid w:val="00726EA6"/>
    <w:rsid w:val="00727208"/>
    <w:rsid w:val="00727680"/>
    <w:rsid w:val="00730A5D"/>
    <w:rsid w:val="00730E5A"/>
    <w:rsid w:val="007348B1"/>
    <w:rsid w:val="007362A6"/>
    <w:rsid w:val="00736D7D"/>
    <w:rsid w:val="00740E58"/>
    <w:rsid w:val="007420E3"/>
    <w:rsid w:val="00742371"/>
    <w:rsid w:val="007445A0"/>
    <w:rsid w:val="0074469B"/>
    <w:rsid w:val="0074524B"/>
    <w:rsid w:val="00747D8B"/>
    <w:rsid w:val="00750E8F"/>
    <w:rsid w:val="00751228"/>
    <w:rsid w:val="007557B4"/>
    <w:rsid w:val="007571E1"/>
    <w:rsid w:val="007604B2"/>
    <w:rsid w:val="00763A70"/>
    <w:rsid w:val="00765281"/>
    <w:rsid w:val="007660C5"/>
    <w:rsid w:val="00766BAD"/>
    <w:rsid w:val="007730BD"/>
    <w:rsid w:val="007755F2"/>
    <w:rsid w:val="00776971"/>
    <w:rsid w:val="0078177E"/>
    <w:rsid w:val="0078304C"/>
    <w:rsid w:val="007834E3"/>
    <w:rsid w:val="00783673"/>
    <w:rsid w:val="00784579"/>
    <w:rsid w:val="00785490"/>
    <w:rsid w:val="0078776C"/>
    <w:rsid w:val="00791306"/>
    <w:rsid w:val="0079200E"/>
    <w:rsid w:val="007925EA"/>
    <w:rsid w:val="00793A12"/>
    <w:rsid w:val="00793CD8"/>
    <w:rsid w:val="00795C92"/>
    <w:rsid w:val="00796231"/>
    <w:rsid w:val="00796954"/>
    <w:rsid w:val="00797169"/>
    <w:rsid w:val="007A1CB3"/>
    <w:rsid w:val="007A306F"/>
    <w:rsid w:val="007A43A6"/>
    <w:rsid w:val="007A4840"/>
    <w:rsid w:val="007A4F5B"/>
    <w:rsid w:val="007A512C"/>
    <w:rsid w:val="007A58A6"/>
    <w:rsid w:val="007A5B1B"/>
    <w:rsid w:val="007A70FE"/>
    <w:rsid w:val="007B05CF"/>
    <w:rsid w:val="007B2BB4"/>
    <w:rsid w:val="007B3D2D"/>
    <w:rsid w:val="007B50AE"/>
    <w:rsid w:val="007B51DF"/>
    <w:rsid w:val="007B5283"/>
    <w:rsid w:val="007B71A3"/>
    <w:rsid w:val="007C011F"/>
    <w:rsid w:val="007C05DD"/>
    <w:rsid w:val="007C1095"/>
    <w:rsid w:val="007C2169"/>
    <w:rsid w:val="007C3D18"/>
    <w:rsid w:val="007C60BF"/>
    <w:rsid w:val="007C6A07"/>
    <w:rsid w:val="007C75A1"/>
    <w:rsid w:val="007C77A5"/>
    <w:rsid w:val="007D04E5"/>
    <w:rsid w:val="007D497F"/>
    <w:rsid w:val="007D5901"/>
    <w:rsid w:val="007D7526"/>
    <w:rsid w:val="007D77B8"/>
    <w:rsid w:val="007E1602"/>
    <w:rsid w:val="007E302B"/>
    <w:rsid w:val="007E4610"/>
    <w:rsid w:val="007E4715"/>
    <w:rsid w:val="007E505B"/>
    <w:rsid w:val="007E5DA0"/>
    <w:rsid w:val="007E7091"/>
    <w:rsid w:val="007E70FA"/>
    <w:rsid w:val="007F0DE8"/>
    <w:rsid w:val="007F1EC4"/>
    <w:rsid w:val="00801917"/>
    <w:rsid w:val="00803FAE"/>
    <w:rsid w:val="00804708"/>
    <w:rsid w:val="0080605F"/>
    <w:rsid w:val="008063A7"/>
    <w:rsid w:val="00807786"/>
    <w:rsid w:val="0081185B"/>
    <w:rsid w:val="00811FCB"/>
    <w:rsid w:val="00813746"/>
    <w:rsid w:val="008158D6"/>
    <w:rsid w:val="00817196"/>
    <w:rsid w:val="0082276B"/>
    <w:rsid w:val="00822B61"/>
    <w:rsid w:val="008235DB"/>
    <w:rsid w:val="00824AB4"/>
    <w:rsid w:val="00825C42"/>
    <w:rsid w:val="00825D25"/>
    <w:rsid w:val="00827D6F"/>
    <w:rsid w:val="00834058"/>
    <w:rsid w:val="00836B3D"/>
    <w:rsid w:val="00836CFE"/>
    <w:rsid w:val="008376AC"/>
    <w:rsid w:val="0084069A"/>
    <w:rsid w:val="00840A7C"/>
    <w:rsid w:val="008444E8"/>
    <w:rsid w:val="00844E80"/>
    <w:rsid w:val="00846FE7"/>
    <w:rsid w:val="0085071A"/>
    <w:rsid w:val="00851435"/>
    <w:rsid w:val="00851771"/>
    <w:rsid w:val="00852D00"/>
    <w:rsid w:val="00856911"/>
    <w:rsid w:val="008600D3"/>
    <w:rsid w:val="00864766"/>
    <w:rsid w:val="008657AB"/>
    <w:rsid w:val="008677FD"/>
    <w:rsid w:val="008706D4"/>
    <w:rsid w:val="00870F8A"/>
    <w:rsid w:val="008719A4"/>
    <w:rsid w:val="00871D23"/>
    <w:rsid w:val="008732C4"/>
    <w:rsid w:val="00874312"/>
    <w:rsid w:val="0087437C"/>
    <w:rsid w:val="00875367"/>
    <w:rsid w:val="00875CD7"/>
    <w:rsid w:val="00876B4D"/>
    <w:rsid w:val="00877F18"/>
    <w:rsid w:val="00884EBD"/>
    <w:rsid w:val="00892E67"/>
    <w:rsid w:val="0089370B"/>
    <w:rsid w:val="00894A88"/>
    <w:rsid w:val="00895386"/>
    <w:rsid w:val="00895561"/>
    <w:rsid w:val="008967DC"/>
    <w:rsid w:val="00896970"/>
    <w:rsid w:val="008A21FF"/>
    <w:rsid w:val="008A2CE2"/>
    <w:rsid w:val="008A30AC"/>
    <w:rsid w:val="008A37C4"/>
    <w:rsid w:val="008A44B8"/>
    <w:rsid w:val="008A51A8"/>
    <w:rsid w:val="008A54C7"/>
    <w:rsid w:val="008A64BF"/>
    <w:rsid w:val="008A77D8"/>
    <w:rsid w:val="008B0483"/>
    <w:rsid w:val="008B120C"/>
    <w:rsid w:val="008B51A0"/>
    <w:rsid w:val="008B52A5"/>
    <w:rsid w:val="008B592A"/>
    <w:rsid w:val="008B63A3"/>
    <w:rsid w:val="008B7B5C"/>
    <w:rsid w:val="008C0C99"/>
    <w:rsid w:val="008C2017"/>
    <w:rsid w:val="008C2B48"/>
    <w:rsid w:val="008C3E6D"/>
    <w:rsid w:val="008C48D4"/>
    <w:rsid w:val="008C48E6"/>
    <w:rsid w:val="008C4958"/>
    <w:rsid w:val="008C4BAA"/>
    <w:rsid w:val="008C6AE8"/>
    <w:rsid w:val="008C7117"/>
    <w:rsid w:val="008C7573"/>
    <w:rsid w:val="008D34F1"/>
    <w:rsid w:val="008D39D8"/>
    <w:rsid w:val="008D3F5A"/>
    <w:rsid w:val="008D6D1A"/>
    <w:rsid w:val="008D76C3"/>
    <w:rsid w:val="008D7778"/>
    <w:rsid w:val="008D7E22"/>
    <w:rsid w:val="008E0440"/>
    <w:rsid w:val="008E065E"/>
    <w:rsid w:val="008E0927"/>
    <w:rsid w:val="008E0D13"/>
    <w:rsid w:val="008E1909"/>
    <w:rsid w:val="008E389D"/>
    <w:rsid w:val="008E3BD8"/>
    <w:rsid w:val="008E4C4B"/>
    <w:rsid w:val="008E5175"/>
    <w:rsid w:val="008E58A9"/>
    <w:rsid w:val="008F1EAB"/>
    <w:rsid w:val="008F33DC"/>
    <w:rsid w:val="008F477F"/>
    <w:rsid w:val="00902350"/>
    <w:rsid w:val="0090336B"/>
    <w:rsid w:val="00903B34"/>
    <w:rsid w:val="009053AA"/>
    <w:rsid w:val="009067AB"/>
    <w:rsid w:val="00906939"/>
    <w:rsid w:val="00906AC7"/>
    <w:rsid w:val="0090754D"/>
    <w:rsid w:val="00907D51"/>
    <w:rsid w:val="00910B7D"/>
    <w:rsid w:val="00911CAC"/>
    <w:rsid w:val="00911DFB"/>
    <w:rsid w:val="009139D9"/>
    <w:rsid w:val="00914AD8"/>
    <w:rsid w:val="00916079"/>
    <w:rsid w:val="00917194"/>
    <w:rsid w:val="00917648"/>
    <w:rsid w:val="00917CE9"/>
    <w:rsid w:val="00920BF2"/>
    <w:rsid w:val="00922010"/>
    <w:rsid w:val="00924101"/>
    <w:rsid w:val="00927D44"/>
    <w:rsid w:val="00927F94"/>
    <w:rsid w:val="0093095C"/>
    <w:rsid w:val="00931BD9"/>
    <w:rsid w:val="009339A3"/>
    <w:rsid w:val="00934D42"/>
    <w:rsid w:val="009368F3"/>
    <w:rsid w:val="009413F8"/>
    <w:rsid w:val="009414E8"/>
    <w:rsid w:val="00941636"/>
    <w:rsid w:val="00943742"/>
    <w:rsid w:val="00945C05"/>
    <w:rsid w:val="00946945"/>
    <w:rsid w:val="00947713"/>
    <w:rsid w:val="00950DE7"/>
    <w:rsid w:val="00953920"/>
    <w:rsid w:val="00953D47"/>
    <w:rsid w:val="0095681E"/>
    <w:rsid w:val="00956DFA"/>
    <w:rsid w:val="009572D4"/>
    <w:rsid w:val="009601D3"/>
    <w:rsid w:val="00961921"/>
    <w:rsid w:val="009626C4"/>
    <w:rsid w:val="0096430A"/>
    <w:rsid w:val="0096518D"/>
    <w:rsid w:val="0096554B"/>
    <w:rsid w:val="0096584A"/>
    <w:rsid w:val="00971F08"/>
    <w:rsid w:val="0097213C"/>
    <w:rsid w:val="00974A0A"/>
    <w:rsid w:val="009750F3"/>
    <w:rsid w:val="00975DD8"/>
    <w:rsid w:val="0097603D"/>
    <w:rsid w:val="00976949"/>
    <w:rsid w:val="00976AF1"/>
    <w:rsid w:val="00976E66"/>
    <w:rsid w:val="00977145"/>
    <w:rsid w:val="00980477"/>
    <w:rsid w:val="00980D30"/>
    <w:rsid w:val="00983260"/>
    <w:rsid w:val="0098381D"/>
    <w:rsid w:val="00985253"/>
    <w:rsid w:val="009853B3"/>
    <w:rsid w:val="00986084"/>
    <w:rsid w:val="0098620A"/>
    <w:rsid w:val="00990630"/>
    <w:rsid w:val="00991761"/>
    <w:rsid w:val="009921F5"/>
    <w:rsid w:val="00992A22"/>
    <w:rsid w:val="00994DCA"/>
    <w:rsid w:val="00995A19"/>
    <w:rsid w:val="009960EC"/>
    <w:rsid w:val="009963CA"/>
    <w:rsid w:val="009970DD"/>
    <w:rsid w:val="009A06C8"/>
    <w:rsid w:val="009A0FBA"/>
    <w:rsid w:val="009A1601"/>
    <w:rsid w:val="009A462D"/>
    <w:rsid w:val="009A5334"/>
    <w:rsid w:val="009A5CBA"/>
    <w:rsid w:val="009B1F30"/>
    <w:rsid w:val="009B3AC2"/>
    <w:rsid w:val="009B4DF4"/>
    <w:rsid w:val="009B564E"/>
    <w:rsid w:val="009B7E87"/>
    <w:rsid w:val="009C11C1"/>
    <w:rsid w:val="009C35A2"/>
    <w:rsid w:val="009C403E"/>
    <w:rsid w:val="009C52E1"/>
    <w:rsid w:val="009C5B09"/>
    <w:rsid w:val="009C5D6A"/>
    <w:rsid w:val="009D19DC"/>
    <w:rsid w:val="009D4FF0"/>
    <w:rsid w:val="009D53C0"/>
    <w:rsid w:val="009D703C"/>
    <w:rsid w:val="009D718F"/>
    <w:rsid w:val="009D7939"/>
    <w:rsid w:val="009E068F"/>
    <w:rsid w:val="009E0DD1"/>
    <w:rsid w:val="009E14E0"/>
    <w:rsid w:val="009E35DB"/>
    <w:rsid w:val="009E47A3"/>
    <w:rsid w:val="009F041A"/>
    <w:rsid w:val="009F08F3"/>
    <w:rsid w:val="009F344F"/>
    <w:rsid w:val="009F60BD"/>
    <w:rsid w:val="00A048A8"/>
    <w:rsid w:val="00A04F49"/>
    <w:rsid w:val="00A0601C"/>
    <w:rsid w:val="00A10DC4"/>
    <w:rsid w:val="00A12FE6"/>
    <w:rsid w:val="00A13E54"/>
    <w:rsid w:val="00A14AD1"/>
    <w:rsid w:val="00A17CC8"/>
    <w:rsid w:val="00A17F63"/>
    <w:rsid w:val="00A2193B"/>
    <w:rsid w:val="00A21C3C"/>
    <w:rsid w:val="00A21F05"/>
    <w:rsid w:val="00A22813"/>
    <w:rsid w:val="00A2351A"/>
    <w:rsid w:val="00A23DC9"/>
    <w:rsid w:val="00A24E8C"/>
    <w:rsid w:val="00A264A9"/>
    <w:rsid w:val="00A275C6"/>
    <w:rsid w:val="00A27785"/>
    <w:rsid w:val="00A30187"/>
    <w:rsid w:val="00A3448A"/>
    <w:rsid w:val="00A36297"/>
    <w:rsid w:val="00A3796E"/>
    <w:rsid w:val="00A41E2B"/>
    <w:rsid w:val="00A45B74"/>
    <w:rsid w:val="00A45BF4"/>
    <w:rsid w:val="00A50FE2"/>
    <w:rsid w:val="00A517C2"/>
    <w:rsid w:val="00A52E1D"/>
    <w:rsid w:val="00A54B08"/>
    <w:rsid w:val="00A6148B"/>
    <w:rsid w:val="00A61499"/>
    <w:rsid w:val="00A62A77"/>
    <w:rsid w:val="00A63483"/>
    <w:rsid w:val="00A653DB"/>
    <w:rsid w:val="00A657D7"/>
    <w:rsid w:val="00A660AC"/>
    <w:rsid w:val="00A67E6C"/>
    <w:rsid w:val="00A71249"/>
    <w:rsid w:val="00A71B99"/>
    <w:rsid w:val="00A72D90"/>
    <w:rsid w:val="00A7315F"/>
    <w:rsid w:val="00A739D0"/>
    <w:rsid w:val="00A75E8B"/>
    <w:rsid w:val="00A761D4"/>
    <w:rsid w:val="00A77441"/>
    <w:rsid w:val="00A77EC4"/>
    <w:rsid w:val="00A8033B"/>
    <w:rsid w:val="00A8454B"/>
    <w:rsid w:val="00A86E1F"/>
    <w:rsid w:val="00A92879"/>
    <w:rsid w:val="00A9442A"/>
    <w:rsid w:val="00A95CF5"/>
    <w:rsid w:val="00A967B9"/>
    <w:rsid w:val="00AA016F"/>
    <w:rsid w:val="00AA09F9"/>
    <w:rsid w:val="00AA1ED6"/>
    <w:rsid w:val="00AA3BFA"/>
    <w:rsid w:val="00AA4801"/>
    <w:rsid w:val="00AA51D6"/>
    <w:rsid w:val="00AB0BC8"/>
    <w:rsid w:val="00AB11CA"/>
    <w:rsid w:val="00AB14D9"/>
    <w:rsid w:val="00AB1598"/>
    <w:rsid w:val="00AB4AB8"/>
    <w:rsid w:val="00AB655E"/>
    <w:rsid w:val="00AC007F"/>
    <w:rsid w:val="00AC080B"/>
    <w:rsid w:val="00AC2ECD"/>
    <w:rsid w:val="00AC3119"/>
    <w:rsid w:val="00AC4754"/>
    <w:rsid w:val="00AC49FB"/>
    <w:rsid w:val="00AC4DFF"/>
    <w:rsid w:val="00AC591B"/>
    <w:rsid w:val="00AC5A10"/>
    <w:rsid w:val="00AD0AA3"/>
    <w:rsid w:val="00AD1BA7"/>
    <w:rsid w:val="00AD3D47"/>
    <w:rsid w:val="00AD3F94"/>
    <w:rsid w:val="00AD4A5A"/>
    <w:rsid w:val="00AD610F"/>
    <w:rsid w:val="00AD7014"/>
    <w:rsid w:val="00AD712E"/>
    <w:rsid w:val="00AE12D4"/>
    <w:rsid w:val="00AE27AC"/>
    <w:rsid w:val="00AE40E0"/>
    <w:rsid w:val="00AE4DBA"/>
    <w:rsid w:val="00AE4F07"/>
    <w:rsid w:val="00AE5AE8"/>
    <w:rsid w:val="00AE6FE0"/>
    <w:rsid w:val="00AE7243"/>
    <w:rsid w:val="00AF1C5D"/>
    <w:rsid w:val="00AF329E"/>
    <w:rsid w:val="00AF3798"/>
    <w:rsid w:val="00AF42D7"/>
    <w:rsid w:val="00AF4FE6"/>
    <w:rsid w:val="00AF5F01"/>
    <w:rsid w:val="00AF7DBC"/>
    <w:rsid w:val="00B006FE"/>
    <w:rsid w:val="00B007CB"/>
    <w:rsid w:val="00B01FFD"/>
    <w:rsid w:val="00B02AA9"/>
    <w:rsid w:val="00B02FA3"/>
    <w:rsid w:val="00B05084"/>
    <w:rsid w:val="00B05920"/>
    <w:rsid w:val="00B119E8"/>
    <w:rsid w:val="00B13CEC"/>
    <w:rsid w:val="00B157F9"/>
    <w:rsid w:val="00B20256"/>
    <w:rsid w:val="00B20D09"/>
    <w:rsid w:val="00B2763F"/>
    <w:rsid w:val="00B27AAC"/>
    <w:rsid w:val="00B30929"/>
    <w:rsid w:val="00B3108B"/>
    <w:rsid w:val="00B33D1A"/>
    <w:rsid w:val="00B345C9"/>
    <w:rsid w:val="00B358BB"/>
    <w:rsid w:val="00B35B53"/>
    <w:rsid w:val="00B372AA"/>
    <w:rsid w:val="00B40009"/>
    <w:rsid w:val="00B40445"/>
    <w:rsid w:val="00B41888"/>
    <w:rsid w:val="00B4408D"/>
    <w:rsid w:val="00B45A52"/>
    <w:rsid w:val="00B46175"/>
    <w:rsid w:val="00B47779"/>
    <w:rsid w:val="00B47E43"/>
    <w:rsid w:val="00B50C26"/>
    <w:rsid w:val="00B52A3A"/>
    <w:rsid w:val="00B5335A"/>
    <w:rsid w:val="00B55A12"/>
    <w:rsid w:val="00B5723B"/>
    <w:rsid w:val="00B60EF1"/>
    <w:rsid w:val="00B6188F"/>
    <w:rsid w:val="00B619DE"/>
    <w:rsid w:val="00B61C29"/>
    <w:rsid w:val="00B6441B"/>
    <w:rsid w:val="00B64E41"/>
    <w:rsid w:val="00B664C7"/>
    <w:rsid w:val="00B67CA4"/>
    <w:rsid w:val="00B70779"/>
    <w:rsid w:val="00B707BB"/>
    <w:rsid w:val="00B70F7A"/>
    <w:rsid w:val="00B7131C"/>
    <w:rsid w:val="00B71E1F"/>
    <w:rsid w:val="00B739F6"/>
    <w:rsid w:val="00B74BCC"/>
    <w:rsid w:val="00B75BC2"/>
    <w:rsid w:val="00B81A6C"/>
    <w:rsid w:val="00B81E10"/>
    <w:rsid w:val="00B82BD0"/>
    <w:rsid w:val="00B842A0"/>
    <w:rsid w:val="00B85247"/>
    <w:rsid w:val="00B85DE5"/>
    <w:rsid w:val="00B8647B"/>
    <w:rsid w:val="00B87891"/>
    <w:rsid w:val="00B90F73"/>
    <w:rsid w:val="00B9371D"/>
    <w:rsid w:val="00B93B59"/>
    <w:rsid w:val="00B9406A"/>
    <w:rsid w:val="00BA2280"/>
    <w:rsid w:val="00BA2632"/>
    <w:rsid w:val="00BA2A08"/>
    <w:rsid w:val="00BA360A"/>
    <w:rsid w:val="00BA56D2"/>
    <w:rsid w:val="00BA6C49"/>
    <w:rsid w:val="00BA76E0"/>
    <w:rsid w:val="00BB207A"/>
    <w:rsid w:val="00BB20A2"/>
    <w:rsid w:val="00BB2A25"/>
    <w:rsid w:val="00BB51E9"/>
    <w:rsid w:val="00BB661A"/>
    <w:rsid w:val="00BB7415"/>
    <w:rsid w:val="00BC0FDC"/>
    <w:rsid w:val="00BC3053"/>
    <w:rsid w:val="00BC3651"/>
    <w:rsid w:val="00BC4D2E"/>
    <w:rsid w:val="00BD2605"/>
    <w:rsid w:val="00BD399E"/>
    <w:rsid w:val="00BD48AC"/>
    <w:rsid w:val="00BD5C65"/>
    <w:rsid w:val="00BD5F1A"/>
    <w:rsid w:val="00BE1234"/>
    <w:rsid w:val="00BE1337"/>
    <w:rsid w:val="00BE2FA6"/>
    <w:rsid w:val="00BE333F"/>
    <w:rsid w:val="00BE436F"/>
    <w:rsid w:val="00BE7406"/>
    <w:rsid w:val="00BE7603"/>
    <w:rsid w:val="00BF14D1"/>
    <w:rsid w:val="00BF278F"/>
    <w:rsid w:val="00BF3279"/>
    <w:rsid w:val="00BF5ACB"/>
    <w:rsid w:val="00BF74C7"/>
    <w:rsid w:val="00BF7E76"/>
    <w:rsid w:val="00C015F1"/>
    <w:rsid w:val="00C01F33"/>
    <w:rsid w:val="00C02CC6"/>
    <w:rsid w:val="00C02E51"/>
    <w:rsid w:val="00C040F7"/>
    <w:rsid w:val="00C041B0"/>
    <w:rsid w:val="00C044AB"/>
    <w:rsid w:val="00C05706"/>
    <w:rsid w:val="00C05E90"/>
    <w:rsid w:val="00C07377"/>
    <w:rsid w:val="00C075C6"/>
    <w:rsid w:val="00C10478"/>
    <w:rsid w:val="00C11AD4"/>
    <w:rsid w:val="00C12107"/>
    <w:rsid w:val="00C12C77"/>
    <w:rsid w:val="00C14D4B"/>
    <w:rsid w:val="00C1512E"/>
    <w:rsid w:val="00C154BB"/>
    <w:rsid w:val="00C15AF2"/>
    <w:rsid w:val="00C15EBA"/>
    <w:rsid w:val="00C215B8"/>
    <w:rsid w:val="00C224C6"/>
    <w:rsid w:val="00C230EF"/>
    <w:rsid w:val="00C25F2F"/>
    <w:rsid w:val="00C27624"/>
    <w:rsid w:val="00C279B5"/>
    <w:rsid w:val="00C27C45"/>
    <w:rsid w:val="00C34799"/>
    <w:rsid w:val="00C35A11"/>
    <w:rsid w:val="00C3719D"/>
    <w:rsid w:val="00C3798F"/>
    <w:rsid w:val="00C43638"/>
    <w:rsid w:val="00C476E3"/>
    <w:rsid w:val="00C502E5"/>
    <w:rsid w:val="00C53D4A"/>
    <w:rsid w:val="00C54995"/>
    <w:rsid w:val="00C54D41"/>
    <w:rsid w:val="00C569D6"/>
    <w:rsid w:val="00C57B03"/>
    <w:rsid w:val="00C601A2"/>
    <w:rsid w:val="00C60783"/>
    <w:rsid w:val="00C6199B"/>
    <w:rsid w:val="00C64672"/>
    <w:rsid w:val="00C6702E"/>
    <w:rsid w:val="00C70697"/>
    <w:rsid w:val="00C72EF4"/>
    <w:rsid w:val="00C75D2F"/>
    <w:rsid w:val="00C767BE"/>
    <w:rsid w:val="00C769D4"/>
    <w:rsid w:val="00C76E3C"/>
    <w:rsid w:val="00C77721"/>
    <w:rsid w:val="00C77D04"/>
    <w:rsid w:val="00C81568"/>
    <w:rsid w:val="00C82980"/>
    <w:rsid w:val="00C87505"/>
    <w:rsid w:val="00C9027A"/>
    <w:rsid w:val="00C9068E"/>
    <w:rsid w:val="00C912DA"/>
    <w:rsid w:val="00C91B07"/>
    <w:rsid w:val="00C93C4B"/>
    <w:rsid w:val="00C944AB"/>
    <w:rsid w:val="00C95B40"/>
    <w:rsid w:val="00CA0F5F"/>
    <w:rsid w:val="00CA1B65"/>
    <w:rsid w:val="00CA1C8C"/>
    <w:rsid w:val="00CA1ED8"/>
    <w:rsid w:val="00CA424B"/>
    <w:rsid w:val="00CA4AE4"/>
    <w:rsid w:val="00CB13FD"/>
    <w:rsid w:val="00CB1F63"/>
    <w:rsid w:val="00CB462A"/>
    <w:rsid w:val="00CB7170"/>
    <w:rsid w:val="00CC040E"/>
    <w:rsid w:val="00CC111F"/>
    <w:rsid w:val="00CC2011"/>
    <w:rsid w:val="00CC3EA0"/>
    <w:rsid w:val="00CC5691"/>
    <w:rsid w:val="00CC6F59"/>
    <w:rsid w:val="00CC7B45"/>
    <w:rsid w:val="00CD02F2"/>
    <w:rsid w:val="00CD1188"/>
    <w:rsid w:val="00CD1A8B"/>
    <w:rsid w:val="00CD2ED1"/>
    <w:rsid w:val="00CD337B"/>
    <w:rsid w:val="00CD582F"/>
    <w:rsid w:val="00CD676E"/>
    <w:rsid w:val="00CD777D"/>
    <w:rsid w:val="00CE0424"/>
    <w:rsid w:val="00CE0A6F"/>
    <w:rsid w:val="00CE36CF"/>
    <w:rsid w:val="00CE6967"/>
    <w:rsid w:val="00CE7561"/>
    <w:rsid w:val="00CF1354"/>
    <w:rsid w:val="00CF2B05"/>
    <w:rsid w:val="00CF31B5"/>
    <w:rsid w:val="00CF3B1F"/>
    <w:rsid w:val="00CF3BF6"/>
    <w:rsid w:val="00CF625B"/>
    <w:rsid w:val="00CF687E"/>
    <w:rsid w:val="00D00035"/>
    <w:rsid w:val="00D0088E"/>
    <w:rsid w:val="00D0349B"/>
    <w:rsid w:val="00D0776A"/>
    <w:rsid w:val="00D10249"/>
    <w:rsid w:val="00D115C3"/>
    <w:rsid w:val="00D11897"/>
    <w:rsid w:val="00D1275E"/>
    <w:rsid w:val="00D13135"/>
    <w:rsid w:val="00D13E4E"/>
    <w:rsid w:val="00D17D48"/>
    <w:rsid w:val="00D17D6A"/>
    <w:rsid w:val="00D2016B"/>
    <w:rsid w:val="00D21C8C"/>
    <w:rsid w:val="00D22D54"/>
    <w:rsid w:val="00D239A7"/>
    <w:rsid w:val="00D23F47"/>
    <w:rsid w:val="00D25953"/>
    <w:rsid w:val="00D26586"/>
    <w:rsid w:val="00D346F3"/>
    <w:rsid w:val="00D34D96"/>
    <w:rsid w:val="00D36BB2"/>
    <w:rsid w:val="00D36E71"/>
    <w:rsid w:val="00D37D87"/>
    <w:rsid w:val="00D40B33"/>
    <w:rsid w:val="00D4129B"/>
    <w:rsid w:val="00D4318F"/>
    <w:rsid w:val="00D438BF"/>
    <w:rsid w:val="00D440F8"/>
    <w:rsid w:val="00D44E8C"/>
    <w:rsid w:val="00D459BE"/>
    <w:rsid w:val="00D50F97"/>
    <w:rsid w:val="00D516AA"/>
    <w:rsid w:val="00D5231F"/>
    <w:rsid w:val="00D52371"/>
    <w:rsid w:val="00D546FF"/>
    <w:rsid w:val="00D55AD5"/>
    <w:rsid w:val="00D56954"/>
    <w:rsid w:val="00D576CA"/>
    <w:rsid w:val="00D60D0C"/>
    <w:rsid w:val="00D61AF5"/>
    <w:rsid w:val="00D64519"/>
    <w:rsid w:val="00D652B5"/>
    <w:rsid w:val="00D65EDE"/>
    <w:rsid w:val="00D66155"/>
    <w:rsid w:val="00D708B0"/>
    <w:rsid w:val="00D742BE"/>
    <w:rsid w:val="00D7444E"/>
    <w:rsid w:val="00D77B1D"/>
    <w:rsid w:val="00D77F6F"/>
    <w:rsid w:val="00D8021F"/>
    <w:rsid w:val="00D80383"/>
    <w:rsid w:val="00D80534"/>
    <w:rsid w:val="00D823C6"/>
    <w:rsid w:val="00D86CA3"/>
    <w:rsid w:val="00D871CE"/>
    <w:rsid w:val="00D9020A"/>
    <w:rsid w:val="00D9196D"/>
    <w:rsid w:val="00D92982"/>
    <w:rsid w:val="00D94E83"/>
    <w:rsid w:val="00D96761"/>
    <w:rsid w:val="00DA305E"/>
    <w:rsid w:val="00DA5417"/>
    <w:rsid w:val="00DA56E8"/>
    <w:rsid w:val="00DA616B"/>
    <w:rsid w:val="00DB094B"/>
    <w:rsid w:val="00DB0A9F"/>
    <w:rsid w:val="00DB2E53"/>
    <w:rsid w:val="00DB377D"/>
    <w:rsid w:val="00DC2D36"/>
    <w:rsid w:val="00DC2D80"/>
    <w:rsid w:val="00DC53EF"/>
    <w:rsid w:val="00DD0F2E"/>
    <w:rsid w:val="00DD5680"/>
    <w:rsid w:val="00DE40B0"/>
    <w:rsid w:val="00DE5608"/>
    <w:rsid w:val="00DE58D0"/>
    <w:rsid w:val="00DE5B8A"/>
    <w:rsid w:val="00DE654F"/>
    <w:rsid w:val="00DE7171"/>
    <w:rsid w:val="00DF0B6E"/>
    <w:rsid w:val="00DF15E0"/>
    <w:rsid w:val="00DF37A0"/>
    <w:rsid w:val="00E01DE5"/>
    <w:rsid w:val="00E03DFA"/>
    <w:rsid w:val="00E110E7"/>
    <w:rsid w:val="00E11B20"/>
    <w:rsid w:val="00E17FA2"/>
    <w:rsid w:val="00E22330"/>
    <w:rsid w:val="00E27AA3"/>
    <w:rsid w:val="00E30225"/>
    <w:rsid w:val="00E30B5A"/>
    <w:rsid w:val="00E3123D"/>
    <w:rsid w:val="00E31461"/>
    <w:rsid w:val="00E31778"/>
    <w:rsid w:val="00E31B75"/>
    <w:rsid w:val="00E31D43"/>
    <w:rsid w:val="00E32608"/>
    <w:rsid w:val="00E34188"/>
    <w:rsid w:val="00E34B6E"/>
    <w:rsid w:val="00E35559"/>
    <w:rsid w:val="00E3723A"/>
    <w:rsid w:val="00E37860"/>
    <w:rsid w:val="00E37F81"/>
    <w:rsid w:val="00E41093"/>
    <w:rsid w:val="00E429DC"/>
    <w:rsid w:val="00E446F1"/>
    <w:rsid w:val="00E46886"/>
    <w:rsid w:val="00E47AEF"/>
    <w:rsid w:val="00E5205E"/>
    <w:rsid w:val="00E53B75"/>
    <w:rsid w:val="00E547D4"/>
    <w:rsid w:val="00E54E3B"/>
    <w:rsid w:val="00E57565"/>
    <w:rsid w:val="00E6042C"/>
    <w:rsid w:val="00E605FF"/>
    <w:rsid w:val="00E6159C"/>
    <w:rsid w:val="00E6195A"/>
    <w:rsid w:val="00E62CF0"/>
    <w:rsid w:val="00E63838"/>
    <w:rsid w:val="00E64434"/>
    <w:rsid w:val="00E668B1"/>
    <w:rsid w:val="00E67C51"/>
    <w:rsid w:val="00E71CF8"/>
    <w:rsid w:val="00E71E34"/>
    <w:rsid w:val="00E72B9D"/>
    <w:rsid w:val="00E72EFC"/>
    <w:rsid w:val="00E758EC"/>
    <w:rsid w:val="00E76E18"/>
    <w:rsid w:val="00E8234C"/>
    <w:rsid w:val="00E82C4D"/>
    <w:rsid w:val="00E82F54"/>
    <w:rsid w:val="00E83AA9"/>
    <w:rsid w:val="00E85928"/>
    <w:rsid w:val="00E87822"/>
    <w:rsid w:val="00E87A02"/>
    <w:rsid w:val="00E90395"/>
    <w:rsid w:val="00E90E49"/>
    <w:rsid w:val="00E9153F"/>
    <w:rsid w:val="00E917F9"/>
    <w:rsid w:val="00E91B6A"/>
    <w:rsid w:val="00E9291C"/>
    <w:rsid w:val="00E93FFE"/>
    <w:rsid w:val="00E94F8A"/>
    <w:rsid w:val="00E96127"/>
    <w:rsid w:val="00EA350B"/>
    <w:rsid w:val="00EA3963"/>
    <w:rsid w:val="00EA41B8"/>
    <w:rsid w:val="00EA4A9E"/>
    <w:rsid w:val="00EA7A41"/>
    <w:rsid w:val="00EB077B"/>
    <w:rsid w:val="00EB38DB"/>
    <w:rsid w:val="00EB3AF5"/>
    <w:rsid w:val="00EB4EA2"/>
    <w:rsid w:val="00EC27C6"/>
    <w:rsid w:val="00EC4207"/>
    <w:rsid w:val="00EC5653"/>
    <w:rsid w:val="00EC71CE"/>
    <w:rsid w:val="00ED1006"/>
    <w:rsid w:val="00ED2F1D"/>
    <w:rsid w:val="00ED3015"/>
    <w:rsid w:val="00ED3BA3"/>
    <w:rsid w:val="00ED5C09"/>
    <w:rsid w:val="00EE2BFC"/>
    <w:rsid w:val="00EE58E7"/>
    <w:rsid w:val="00EE66C7"/>
    <w:rsid w:val="00EE7DBF"/>
    <w:rsid w:val="00EF0AED"/>
    <w:rsid w:val="00EF18FE"/>
    <w:rsid w:val="00EF191A"/>
    <w:rsid w:val="00EF1EA9"/>
    <w:rsid w:val="00EF2A81"/>
    <w:rsid w:val="00EF2D40"/>
    <w:rsid w:val="00EF49C5"/>
    <w:rsid w:val="00EF4E32"/>
    <w:rsid w:val="00EF5787"/>
    <w:rsid w:val="00EF60D0"/>
    <w:rsid w:val="00F02322"/>
    <w:rsid w:val="00F02DB2"/>
    <w:rsid w:val="00F02EAC"/>
    <w:rsid w:val="00F0320F"/>
    <w:rsid w:val="00F036C0"/>
    <w:rsid w:val="00F03D6C"/>
    <w:rsid w:val="00F0528D"/>
    <w:rsid w:val="00F05C3A"/>
    <w:rsid w:val="00F06C67"/>
    <w:rsid w:val="00F06DFD"/>
    <w:rsid w:val="00F071D1"/>
    <w:rsid w:val="00F07533"/>
    <w:rsid w:val="00F10512"/>
    <w:rsid w:val="00F10629"/>
    <w:rsid w:val="00F1107C"/>
    <w:rsid w:val="00F14034"/>
    <w:rsid w:val="00F15FA5"/>
    <w:rsid w:val="00F209B7"/>
    <w:rsid w:val="00F22164"/>
    <w:rsid w:val="00F2376F"/>
    <w:rsid w:val="00F243D8"/>
    <w:rsid w:val="00F30828"/>
    <w:rsid w:val="00F311CB"/>
    <w:rsid w:val="00F313D6"/>
    <w:rsid w:val="00F3519B"/>
    <w:rsid w:val="00F36BFA"/>
    <w:rsid w:val="00F37D2F"/>
    <w:rsid w:val="00F40F0C"/>
    <w:rsid w:val="00F42CAA"/>
    <w:rsid w:val="00F45B81"/>
    <w:rsid w:val="00F4766C"/>
    <w:rsid w:val="00F507D1"/>
    <w:rsid w:val="00F519CE"/>
    <w:rsid w:val="00F51ADA"/>
    <w:rsid w:val="00F55C39"/>
    <w:rsid w:val="00F57507"/>
    <w:rsid w:val="00F607C5"/>
    <w:rsid w:val="00F60DEA"/>
    <w:rsid w:val="00F62CE6"/>
    <w:rsid w:val="00F6302A"/>
    <w:rsid w:val="00F6386A"/>
    <w:rsid w:val="00F64C2B"/>
    <w:rsid w:val="00F651BE"/>
    <w:rsid w:val="00F6629D"/>
    <w:rsid w:val="00F665DB"/>
    <w:rsid w:val="00F66EB7"/>
    <w:rsid w:val="00F67F53"/>
    <w:rsid w:val="00F703BE"/>
    <w:rsid w:val="00F71F69"/>
    <w:rsid w:val="00F72B72"/>
    <w:rsid w:val="00F72EFB"/>
    <w:rsid w:val="00F74BA1"/>
    <w:rsid w:val="00F74BB9"/>
    <w:rsid w:val="00F75582"/>
    <w:rsid w:val="00F75832"/>
    <w:rsid w:val="00F76EFA"/>
    <w:rsid w:val="00F804BE"/>
    <w:rsid w:val="00F817CE"/>
    <w:rsid w:val="00F83485"/>
    <w:rsid w:val="00F83B0B"/>
    <w:rsid w:val="00F84440"/>
    <w:rsid w:val="00F8456C"/>
    <w:rsid w:val="00F859D8"/>
    <w:rsid w:val="00F85C69"/>
    <w:rsid w:val="00F85C6C"/>
    <w:rsid w:val="00F868F5"/>
    <w:rsid w:val="00F9056A"/>
    <w:rsid w:val="00F90F68"/>
    <w:rsid w:val="00F90F8D"/>
    <w:rsid w:val="00F92782"/>
    <w:rsid w:val="00F93AA9"/>
    <w:rsid w:val="00F94690"/>
    <w:rsid w:val="00F96985"/>
    <w:rsid w:val="00F97838"/>
    <w:rsid w:val="00FA2BB3"/>
    <w:rsid w:val="00FA5217"/>
    <w:rsid w:val="00FA6F0B"/>
    <w:rsid w:val="00FB4C80"/>
    <w:rsid w:val="00FB6A6A"/>
    <w:rsid w:val="00FB7F0D"/>
    <w:rsid w:val="00FC1D86"/>
    <w:rsid w:val="00FC3D4F"/>
    <w:rsid w:val="00FC6E01"/>
    <w:rsid w:val="00FC7429"/>
    <w:rsid w:val="00FD0620"/>
    <w:rsid w:val="00FD07F6"/>
    <w:rsid w:val="00FD1EC8"/>
    <w:rsid w:val="00FD25AA"/>
    <w:rsid w:val="00FD2CE1"/>
    <w:rsid w:val="00FD4497"/>
    <w:rsid w:val="00FD47ED"/>
    <w:rsid w:val="00FD67F9"/>
    <w:rsid w:val="00FD6F84"/>
    <w:rsid w:val="00FD74DB"/>
    <w:rsid w:val="00FD7660"/>
    <w:rsid w:val="00FE0655"/>
    <w:rsid w:val="00FE2365"/>
    <w:rsid w:val="00FE4C7B"/>
    <w:rsid w:val="00FE5B03"/>
    <w:rsid w:val="00FE6989"/>
    <w:rsid w:val="00FE7336"/>
    <w:rsid w:val="00FE787C"/>
    <w:rsid w:val="00FF07D6"/>
    <w:rsid w:val="00FF0D49"/>
    <w:rsid w:val="00FF117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E07C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D9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5120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120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120AA"/>
    <w:pPr>
      <w:numPr>
        <w:ilvl w:val="2"/>
      </w:numPr>
      <w:spacing w:before="120"/>
      <w:outlineLvl w:val="2"/>
    </w:pPr>
    <w:rPr>
      <w:sz w:val="28"/>
      <w:szCs w:val="28"/>
    </w:rPr>
  </w:style>
  <w:style w:type="paragraph" w:styleId="Heading4">
    <w:name w:val="heading 4"/>
    <w:basedOn w:val="Heading3"/>
    <w:next w:val="Normal"/>
    <w:qFormat/>
    <w:rsid w:val="005120AA"/>
    <w:pPr>
      <w:numPr>
        <w:ilvl w:val="3"/>
      </w:numPr>
      <w:outlineLvl w:val="3"/>
    </w:pPr>
    <w:rPr>
      <w:sz w:val="24"/>
      <w:szCs w:val="24"/>
    </w:rPr>
  </w:style>
  <w:style w:type="paragraph" w:styleId="Heading5">
    <w:name w:val="heading 5"/>
    <w:basedOn w:val="Heading4"/>
    <w:next w:val="Normal"/>
    <w:qFormat/>
    <w:rsid w:val="005120AA"/>
    <w:pPr>
      <w:numPr>
        <w:ilvl w:val="4"/>
      </w:numPr>
      <w:outlineLvl w:val="4"/>
    </w:pPr>
    <w:rPr>
      <w:sz w:val="22"/>
      <w:szCs w:val="22"/>
    </w:rPr>
  </w:style>
  <w:style w:type="paragraph" w:styleId="Heading6">
    <w:name w:val="heading 6"/>
    <w:basedOn w:val="Normal"/>
    <w:next w:val="Normal"/>
    <w:qFormat/>
    <w:rsid w:val="005120AA"/>
    <w:pPr>
      <w:keepNext/>
      <w:keepLines/>
      <w:numPr>
        <w:ilvl w:val="5"/>
        <w:numId w:val="1"/>
      </w:numPr>
      <w:spacing w:before="120"/>
      <w:outlineLvl w:val="5"/>
    </w:pPr>
    <w:rPr>
      <w:rFonts w:cs="Arial"/>
    </w:rPr>
  </w:style>
  <w:style w:type="paragraph" w:styleId="Heading7">
    <w:name w:val="heading 7"/>
    <w:basedOn w:val="Normal"/>
    <w:next w:val="Normal"/>
    <w:qFormat/>
    <w:rsid w:val="005120AA"/>
    <w:pPr>
      <w:keepNext/>
      <w:keepLines/>
      <w:numPr>
        <w:ilvl w:val="6"/>
        <w:numId w:val="1"/>
      </w:numPr>
      <w:spacing w:before="120"/>
      <w:outlineLvl w:val="6"/>
    </w:pPr>
    <w:rPr>
      <w:rFonts w:cs="Arial"/>
    </w:rPr>
  </w:style>
  <w:style w:type="paragraph" w:styleId="Heading8">
    <w:name w:val="heading 8"/>
    <w:basedOn w:val="Heading7"/>
    <w:next w:val="Normal"/>
    <w:qFormat/>
    <w:rsid w:val="005120AA"/>
    <w:pPr>
      <w:numPr>
        <w:ilvl w:val="7"/>
      </w:numPr>
      <w:outlineLvl w:val="7"/>
    </w:pPr>
  </w:style>
  <w:style w:type="paragraph" w:styleId="Heading9">
    <w:name w:val="heading 9"/>
    <w:basedOn w:val="Heading8"/>
    <w:next w:val="Normal"/>
    <w:qFormat/>
    <w:rsid w:val="005120AA"/>
    <w:pPr>
      <w:numPr>
        <w:ilvl w:val="8"/>
      </w:numPr>
      <w:outlineLvl w:val="8"/>
    </w:pPr>
  </w:style>
  <w:style w:type="character" w:default="1" w:styleId="DefaultParagraphFont">
    <w:name w:val="Default Paragraph Font"/>
    <w:uiPriority w:val="1"/>
    <w:semiHidden/>
    <w:unhideWhenUsed/>
    <w:rsid w:val="006F1D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1D91"/>
  </w:style>
  <w:style w:type="paragraph" w:styleId="TOC8">
    <w:name w:val="toc 8"/>
    <w:basedOn w:val="TOC1"/>
    <w:semiHidden/>
    <w:rsid w:val="005120AA"/>
    <w:pPr>
      <w:spacing w:before="180"/>
      <w:ind w:left="2693" w:hanging="2693"/>
    </w:pPr>
    <w:rPr>
      <w:b w:val="0"/>
      <w:bCs/>
    </w:rPr>
  </w:style>
  <w:style w:type="paragraph" w:styleId="TOC1">
    <w:name w:val="toc 1"/>
    <w:aliases w:val="Observation TOC2"/>
    <w:uiPriority w:val="39"/>
    <w:rsid w:val="005120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5120AA"/>
    <w:pPr>
      <w:keepNext/>
      <w:keepLines/>
      <w:spacing w:before="180"/>
      <w:jc w:val="center"/>
    </w:pPr>
  </w:style>
  <w:style w:type="paragraph" w:styleId="Caption">
    <w:name w:val="caption"/>
    <w:basedOn w:val="Normal"/>
    <w:next w:val="Normal"/>
    <w:qFormat/>
    <w:rsid w:val="005120AA"/>
    <w:pPr>
      <w:spacing w:after="240"/>
      <w:jc w:val="center"/>
    </w:pPr>
    <w:rPr>
      <w:b/>
      <w:bCs/>
    </w:rPr>
  </w:style>
  <w:style w:type="paragraph" w:styleId="TOC5">
    <w:name w:val="toc 5"/>
    <w:aliases w:val="Observation TOC"/>
    <w:basedOn w:val="TOC4"/>
    <w:semiHidden/>
    <w:rsid w:val="005120AA"/>
    <w:pPr>
      <w:tabs>
        <w:tab w:val="right" w:pos="1701"/>
      </w:tabs>
      <w:ind w:left="1701" w:hanging="1701"/>
    </w:pPr>
  </w:style>
  <w:style w:type="paragraph" w:styleId="TOC4">
    <w:name w:val="toc 4"/>
    <w:basedOn w:val="TOC3"/>
    <w:semiHidden/>
    <w:rsid w:val="005120AA"/>
    <w:pPr>
      <w:ind w:left="1418" w:hanging="1418"/>
    </w:pPr>
  </w:style>
  <w:style w:type="paragraph" w:styleId="TOC3">
    <w:name w:val="toc 3"/>
    <w:basedOn w:val="TOC2"/>
    <w:semiHidden/>
    <w:rsid w:val="005120AA"/>
    <w:pPr>
      <w:ind w:left="1134" w:hanging="1134"/>
    </w:pPr>
  </w:style>
  <w:style w:type="paragraph" w:styleId="TOC2">
    <w:name w:val="toc 2"/>
    <w:basedOn w:val="TOC1"/>
    <w:semiHidden/>
    <w:rsid w:val="005120AA"/>
    <w:pPr>
      <w:keepNext w:val="0"/>
      <w:spacing w:before="0"/>
      <w:ind w:left="851" w:hanging="851"/>
    </w:pPr>
    <w:rPr>
      <w:szCs w:val="20"/>
    </w:rPr>
  </w:style>
  <w:style w:type="paragraph" w:styleId="Index2">
    <w:name w:val="index 2"/>
    <w:basedOn w:val="Index1"/>
    <w:semiHidden/>
    <w:rsid w:val="005120AA"/>
    <w:pPr>
      <w:ind w:left="284"/>
    </w:pPr>
  </w:style>
  <w:style w:type="paragraph" w:styleId="Index1">
    <w:name w:val="index 1"/>
    <w:basedOn w:val="Normal"/>
    <w:semiHidden/>
    <w:rsid w:val="005120AA"/>
    <w:pPr>
      <w:keepLines/>
      <w:spacing w:after="0"/>
    </w:pPr>
  </w:style>
  <w:style w:type="paragraph" w:styleId="DocumentMap">
    <w:name w:val="Document Map"/>
    <w:basedOn w:val="Normal"/>
    <w:semiHidden/>
    <w:rsid w:val="005120AA"/>
    <w:pPr>
      <w:shd w:val="clear" w:color="auto" w:fill="000080"/>
    </w:pPr>
    <w:rPr>
      <w:rFonts w:ascii="Tahoma" w:hAnsi="Tahoma" w:cs="Tahoma"/>
    </w:rPr>
  </w:style>
  <w:style w:type="paragraph" w:styleId="ListNumber2">
    <w:name w:val="List Number 2"/>
    <w:basedOn w:val="ListNumber"/>
    <w:rsid w:val="005120AA"/>
    <w:pPr>
      <w:ind w:left="851"/>
    </w:pPr>
  </w:style>
  <w:style w:type="paragraph" w:styleId="ListNumber">
    <w:name w:val="List Number"/>
    <w:basedOn w:val="List"/>
    <w:rsid w:val="005120AA"/>
  </w:style>
  <w:style w:type="paragraph" w:styleId="List">
    <w:name w:val="List"/>
    <w:basedOn w:val="Normal"/>
    <w:rsid w:val="005120AA"/>
    <w:pPr>
      <w:ind w:left="568" w:hanging="284"/>
    </w:pPr>
  </w:style>
  <w:style w:type="paragraph" w:styleId="Header">
    <w:name w:val="header"/>
    <w:rsid w:val="005120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5120AA"/>
    <w:rPr>
      <w:b/>
      <w:bCs/>
      <w:position w:val="6"/>
      <w:sz w:val="16"/>
      <w:szCs w:val="16"/>
    </w:rPr>
  </w:style>
  <w:style w:type="paragraph" w:styleId="FootnoteText">
    <w:name w:val="footnote text"/>
    <w:basedOn w:val="Normal"/>
    <w:semiHidden/>
    <w:rsid w:val="005120AA"/>
    <w:pPr>
      <w:keepLines/>
      <w:spacing w:after="0"/>
      <w:ind w:left="454" w:hanging="454"/>
    </w:pPr>
    <w:rPr>
      <w:sz w:val="16"/>
      <w:szCs w:val="16"/>
    </w:rPr>
  </w:style>
  <w:style w:type="paragraph" w:customStyle="1" w:styleId="3GPPHeader">
    <w:name w:val="3GPP_Header"/>
    <w:basedOn w:val="Normal"/>
    <w:rsid w:val="005120AA"/>
    <w:pPr>
      <w:tabs>
        <w:tab w:val="left" w:pos="1701"/>
        <w:tab w:val="right" w:pos="9639"/>
      </w:tabs>
      <w:spacing w:after="240"/>
    </w:pPr>
    <w:rPr>
      <w:b/>
      <w:sz w:val="24"/>
    </w:rPr>
  </w:style>
  <w:style w:type="paragraph" w:styleId="TOC9">
    <w:name w:val="toc 9"/>
    <w:basedOn w:val="TOC8"/>
    <w:semiHidden/>
    <w:rsid w:val="005120AA"/>
    <w:pPr>
      <w:ind w:left="1418" w:hanging="1418"/>
    </w:pPr>
  </w:style>
  <w:style w:type="paragraph" w:styleId="TOC6">
    <w:name w:val="toc 6"/>
    <w:basedOn w:val="TOC5"/>
    <w:next w:val="Normal"/>
    <w:semiHidden/>
    <w:rsid w:val="005120AA"/>
    <w:pPr>
      <w:ind w:left="1985" w:hanging="1985"/>
    </w:pPr>
  </w:style>
  <w:style w:type="paragraph" w:styleId="TOC7">
    <w:name w:val="toc 7"/>
    <w:basedOn w:val="TOC6"/>
    <w:next w:val="Normal"/>
    <w:semiHidden/>
    <w:rsid w:val="005120AA"/>
    <w:pPr>
      <w:ind w:left="2268" w:hanging="2268"/>
    </w:pPr>
  </w:style>
  <w:style w:type="paragraph" w:styleId="ListBullet2">
    <w:name w:val="List Bullet 2"/>
    <w:basedOn w:val="ListBullet"/>
    <w:rsid w:val="005120AA"/>
    <w:pPr>
      <w:numPr>
        <w:numId w:val="6"/>
      </w:numPr>
    </w:pPr>
  </w:style>
  <w:style w:type="paragraph" w:styleId="ListBullet">
    <w:name w:val="List Bullet"/>
    <w:basedOn w:val="BodyText"/>
    <w:rsid w:val="005120AA"/>
    <w:pPr>
      <w:numPr>
        <w:numId w:val="5"/>
      </w:numPr>
    </w:pPr>
  </w:style>
  <w:style w:type="paragraph" w:styleId="ListBullet3">
    <w:name w:val="List Bullet 3"/>
    <w:basedOn w:val="ListBullet2"/>
    <w:rsid w:val="005120AA"/>
    <w:pPr>
      <w:numPr>
        <w:numId w:val="7"/>
      </w:numPr>
    </w:pPr>
  </w:style>
  <w:style w:type="paragraph" w:customStyle="1" w:styleId="EQ">
    <w:name w:val="EQ"/>
    <w:basedOn w:val="Normal"/>
    <w:next w:val="Normal"/>
    <w:rsid w:val="005120AA"/>
    <w:pPr>
      <w:keepLines/>
      <w:tabs>
        <w:tab w:val="center" w:pos="4536"/>
        <w:tab w:val="right" w:pos="9072"/>
      </w:tabs>
      <w:spacing w:after="180"/>
    </w:pPr>
    <w:rPr>
      <w:noProof/>
    </w:rPr>
  </w:style>
  <w:style w:type="paragraph" w:styleId="List2">
    <w:name w:val="List 2"/>
    <w:basedOn w:val="List"/>
    <w:rsid w:val="005120AA"/>
    <w:pPr>
      <w:ind w:left="851"/>
    </w:pPr>
  </w:style>
  <w:style w:type="paragraph" w:styleId="List3">
    <w:name w:val="List 3"/>
    <w:basedOn w:val="List2"/>
    <w:rsid w:val="005120AA"/>
    <w:pPr>
      <w:ind w:left="1135"/>
    </w:pPr>
  </w:style>
  <w:style w:type="paragraph" w:styleId="List4">
    <w:name w:val="List 4"/>
    <w:basedOn w:val="List3"/>
    <w:rsid w:val="005120AA"/>
    <w:pPr>
      <w:ind w:left="1418"/>
    </w:pPr>
  </w:style>
  <w:style w:type="paragraph" w:styleId="List5">
    <w:name w:val="List 5"/>
    <w:basedOn w:val="List4"/>
    <w:rsid w:val="005120AA"/>
    <w:pPr>
      <w:ind w:left="1702"/>
    </w:pPr>
  </w:style>
  <w:style w:type="paragraph" w:customStyle="1" w:styleId="EditorsNote">
    <w:name w:val="Editor's Note"/>
    <w:basedOn w:val="Normal"/>
    <w:rsid w:val="005120AA"/>
    <w:pPr>
      <w:keepLines/>
      <w:spacing w:after="180"/>
      <w:ind w:left="1135" w:hanging="851"/>
    </w:pPr>
    <w:rPr>
      <w:color w:val="FF0000"/>
    </w:rPr>
  </w:style>
  <w:style w:type="paragraph" w:styleId="ListBullet4">
    <w:name w:val="List Bullet 4"/>
    <w:basedOn w:val="ListBullet3"/>
    <w:rsid w:val="005120AA"/>
    <w:pPr>
      <w:numPr>
        <w:numId w:val="8"/>
      </w:numPr>
    </w:pPr>
  </w:style>
  <w:style w:type="paragraph" w:styleId="ListBullet5">
    <w:name w:val="List Bullet 5"/>
    <w:basedOn w:val="ListBullet4"/>
    <w:rsid w:val="005120AA"/>
    <w:pPr>
      <w:numPr>
        <w:numId w:val="4"/>
      </w:numPr>
    </w:pPr>
  </w:style>
  <w:style w:type="paragraph" w:styleId="Footer">
    <w:name w:val="footer"/>
    <w:basedOn w:val="Header"/>
    <w:semiHidden/>
    <w:rsid w:val="005120AA"/>
    <w:pPr>
      <w:jc w:val="center"/>
    </w:pPr>
    <w:rPr>
      <w:i/>
      <w:iCs/>
    </w:rPr>
  </w:style>
  <w:style w:type="paragraph" w:customStyle="1" w:styleId="Reference">
    <w:name w:val="Reference"/>
    <w:basedOn w:val="Normal"/>
    <w:link w:val="ReferenceChar"/>
    <w:rsid w:val="005120AA"/>
    <w:pPr>
      <w:numPr>
        <w:numId w:val="2"/>
      </w:numPr>
    </w:pPr>
  </w:style>
  <w:style w:type="paragraph" w:styleId="BalloonText">
    <w:name w:val="Balloon Text"/>
    <w:basedOn w:val="Normal"/>
    <w:semiHidden/>
    <w:rsid w:val="005120AA"/>
    <w:rPr>
      <w:rFonts w:ascii="Tahoma" w:hAnsi="Tahoma" w:cs="Tahoma"/>
      <w:sz w:val="16"/>
      <w:szCs w:val="16"/>
    </w:rPr>
  </w:style>
  <w:style w:type="character" w:styleId="PageNumber">
    <w:name w:val="page number"/>
    <w:basedOn w:val="DefaultParagraphFont"/>
    <w:semiHidden/>
    <w:rsid w:val="005120AA"/>
  </w:style>
  <w:style w:type="paragraph" w:styleId="BodyText">
    <w:name w:val="Body Text"/>
    <w:basedOn w:val="Normal"/>
    <w:link w:val="BodyTextChar"/>
    <w:rsid w:val="005120AA"/>
  </w:style>
  <w:style w:type="character" w:styleId="Hyperlink">
    <w:name w:val="Hyperlink"/>
    <w:uiPriority w:val="99"/>
    <w:rsid w:val="005120AA"/>
    <w:rPr>
      <w:color w:val="0000FF"/>
      <w:u w:val="single"/>
      <w:lang w:val="en-GB"/>
    </w:rPr>
  </w:style>
  <w:style w:type="character" w:styleId="FollowedHyperlink">
    <w:name w:val="FollowedHyperlink"/>
    <w:semiHidden/>
    <w:rsid w:val="005120AA"/>
    <w:rPr>
      <w:color w:val="FF0000"/>
      <w:u w:val="single"/>
    </w:rPr>
  </w:style>
  <w:style w:type="character" w:styleId="CommentReference">
    <w:name w:val="annotation reference"/>
    <w:semiHidden/>
    <w:rsid w:val="005120AA"/>
    <w:rPr>
      <w:sz w:val="16"/>
      <w:szCs w:val="16"/>
    </w:rPr>
  </w:style>
  <w:style w:type="paragraph" w:styleId="CommentText">
    <w:name w:val="annotation text"/>
    <w:basedOn w:val="Normal"/>
    <w:link w:val="CommentTextChar"/>
    <w:semiHidden/>
    <w:rsid w:val="005120AA"/>
  </w:style>
  <w:style w:type="paragraph" w:styleId="CommentSubject">
    <w:name w:val="annotation subject"/>
    <w:basedOn w:val="CommentText"/>
    <w:next w:val="CommentText"/>
    <w:semiHidden/>
    <w:rsid w:val="005120AA"/>
    <w:rPr>
      <w:b/>
      <w:bCs/>
    </w:rPr>
  </w:style>
  <w:style w:type="character" w:customStyle="1" w:styleId="Heading1Char">
    <w:name w:val="Heading 1 Char"/>
    <w:link w:val="Heading1"/>
    <w:rsid w:val="005120AA"/>
    <w:rPr>
      <w:rFonts w:ascii="Arial" w:hAnsi="Arial" w:cs="Arial"/>
      <w:sz w:val="36"/>
      <w:szCs w:val="36"/>
      <w:lang w:val="en-GB" w:eastAsia="zh-CN"/>
    </w:rPr>
  </w:style>
  <w:style w:type="paragraph" w:customStyle="1" w:styleId="B1">
    <w:name w:val="B1"/>
    <w:basedOn w:val="List"/>
    <w:rsid w:val="005120AA"/>
    <w:pPr>
      <w:spacing w:after="180"/>
    </w:pPr>
  </w:style>
  <w:style w:type="paragraph" w:customStyle="1" w:styleId="B2">
    <w:name w:val="B2"/>
    <w:basedOn w:val="List2"/>
    <w:rsid w:val="005120AA"/>
    <w:pPr>
      <w:spacing w:after="180"/>
    </w:pPr>
  </w:style>
  <w:style w:type="paragraph" w:customStyle="1" w:styleId="B3">
    <w:name w:val="B3"/>
    <w:basedOn w:val="List3"/>
    <w:rsid w:val="005120AA"/>
    <w:pPr>
      <w:spacing w:after="180"/>
    </w:pPr>
  </w:style>
  <w:style w:type="paragraph" w:customStyle="1" w:styleId="B4">
    <w:name w:val="B4"/>
    <w:basedOn w:val="List4"/>
    <w:rsid w:val="005120AA"/>
    <w:pPr>
      <w:spacing w:after="180"/>
    </w:pPr>
  </w:style>
  <w:style w:type="paragraph" w:customStyle="1" w:styleId="Proposal">
    <w:name w:val="Proposal"/>
    <w:basedOn w:val="Normal"/>
    <w:rsid w:val="005120AA"/>
    <w:pPr>
      <w:numPr>
        <w:numId w:val="3"/>
      </w:numPr>
      <w:tabs>
        <w:tab w:val="left" w:pos="1701"/>
      </w:tabs>
    </w:pPr>
    <w:rPr>
      <w:b/>
      <w:bCs/>
    </w:rPr>
  </w:style>
  <w:style w:type="character" w:customStyle="1" w:styleId="BodyTextChar">
    <w:name w:val="Body Text Char"/>
    <w:link w:val="BodyText"/>
    <w:rsid w:val="005120AA"/>
    <w:rPr>
      <w:rFonts w:ascii="Arial" w:hAnsi="Arial"/>
      <w:lang w:val="en-GB" w:eastAsia="zh-CN"/>
    </w:rPr>
  </w:style>
  <w:style w:type="paragraph" w:customStyle="1" w:styleId="B5">
    <w:name w:val="B5"/>
    <w:basedOn w:val="List5"/>
    <w:rsid w:val="005120AA"/>
    <w:pPr>
      <w:spacing w:after="180"/>
    </w:pPr>
  </w:style>
  <w:style w:type="paragraph" w:customStyle="1" w:styleId="EX">
    <w:name w:val="EX"/>
    <w:basedOn w:val="Normal"/>
    <w:rsid w:val="005120AA"/>
    <w:pPr>
      <w:keepLines/>
      <w:spacing w:after="180"/>
      <w:ind w:left="1702" w:hanging="1418"/>
    </w:pPr>
  </w:style>
  <w:style w:type="paragraph" w:customStyle="1" w:styleId="EW">
    <w:name w:val="EW"/>
    <w:basedOn w:val="EX"/>
    <w:rsid w:val="005120AA"/>
    <w:pPr>
      <w:spacing w:after="0"/>
    </w:pPr>
  </w:style>
  <w:style w:type="paragraph" w:customStyle="1" w:styleId="TAL">
    <w:name w:val="TAL"/>
    <w:basedOn w:val="Normal"/>
    <w:rsid w:val="005120AA"/>
    <w:pPr>
      <w:keepNext/>
      <w:keepLines/>
      <w:spacing w:after="0"/>
    </w:pPr>
    <w:rPr>
      <w:sz w:val="18"/>
    </w:rPr>
  </w:style>
  <w:style w:type="paragraph" w:customStyle="1" w:styleId="TAC">
    <w:name w:val="TAC"/>
    <w:basedOn w:val="TAL"/>
    <w:rsid w:val="005120AA"/>
    <w:pPr>
      <w:jc w:val="center"/>
    </w:pPr>
  </w:style>
  <w:style w:type="paragraph" w:customStyle="1" w:styleId="TAH">
    <w:name w:val="TAH"/>
    <w:basedOn w:val="TAC"/>
    <w:rsid w:val="005120AA"/>
    <w:rPr>
      <w:b/>
    </w:rPr>
  </w:style>
  <w:style w:type="paragraph" w:customStyle="1" w:styleId="TAN">
    <w:name w:val="TAN"/>
    <w:basedOn w:val="TAL"/>
    <w:rsid w:val="005120AA"/>
    <w:pPr>
      <w:ind w:left="851" w:hanging="851"/>
    </w:pPr>
  </w:style>
  <w:style w:type="paragraph" w:customStyle="1" w:styleId="TAR">
    <w:name w:val="TAR"/>
    <w:basedOn w:val="TAL"/>
    <w:rsid w:val="005120AA"/>
    <w:pPr>
      <w:jc w:val="right"/>
    </w:pPr>
  </w:style>
  <w:style w:type="paragraph" w:customStyle="1" w:styleId="TH">
    <w:name w:val="TH"/>
    <w:basedOn w:val="Normal"/>
    <w:rsid w:val="005120AA"/>
    <w:pPr>
      <w:keepNext/>
      <w:keepLines/>
      <w:spacing w:before="60" w:after="180"/>
      <w:jc w:val="center"/>
    </w:pPr>
    <w:rPr>
      <w:b/>
    </w:rPr>
  </w:style>
  <w:style w:type="paragraph" w:customStyle="1" w:styleId="TF">
    <w:name w:val="TF"/>
    <w:basedOn w:val="TH"/>
    <w:rsid w:val="005120AA"/>
    <w:pPr>
      <w:keepNext w:val="0"/>
      <w:spacing w:before="0" w:after="240"/>
    </w:pPr>
  </w:style>
  <w:style w:type="paragraph" w:customStyle="1" w:styleId="TT">
    <w:name w:val="TT"/>
    <w:basedOn w:val="Heading1"/>
    <w:next w:val="Normal"/>
    <w:rsid w:val="005120AA"/>
    <w:pPr>
      <w:numPr>
        <w:numId w:val="0"/>
      </w:numPr>
      <w:ind w:left="1134" w:hanging="1134"/>
      <w:outlineLvl w:val="9"/>
    </w:pPr>
    <w:rPr>
      <w:rFonts w:cs="Times New Roman"/>
      <w:szCs w:val="20"/>
      <w:lang w:eastAsia="en-US"/>
    </w:rPr>
  </w:style>
  <w:style w:type="paragraph" w:customStyle="1" w:styleId="ZA">
    <w:name w:val="ZA"/>
    <w:rsid w:val="005120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120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120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120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120AA"/>
  </w:style>
  <w:style w:type="paragraph" w:customStyle="1" w:styleId="ZH">
    <w:name w:val="ZH"/>
    <w:rsid w:val="005120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120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120AA"/>
    <w:pPr>
      <w:framePr w:hRule="auto" w:wrap="notBeside" w:y="852"/>
    </w:pPr>
    <w:rPr>
      <w:i w:val="0"/>
      <w:sz w:val="40"/>
    </w:rPr>
  </w:style>
  <w:style w:type="paragraph" w:customStyle="1" w:styleId="ZU">
    <w:name w:val="ZU"/>
    <w:rsid w:val="005120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120AA"/>
    <w:pPr>
      <w:framePr w:wrap="notBeside" w:y="16161"/>
    </w:pPr>
  </w:style>
  <w:style w:type="paragraph" w:customStyle="1" w:styleId="FP">
    <w:name w:val="FP"/>
    <w:basedOn w:val="Normal"/>
    <w:rsid w:val="005120AA"/>
    <w:pPr>
      <w:spacing w:after="0"/>
    </w:pPr>
  </w:style>
  <w:style w:type="paragraph" w:customStyle="1" w:styleId="Observation">
    <w:name w:val="Observation"/>
    <w:basedOn w:val="Proposal"/>
    <w:qFormat/>
    <w:rsid w:val="005120AA"/>
    <w:pPr>
      <w:numPr>
        <w:numId w:val="13"/>
      </w:numPr>
      <w:ind w:left="1701" w:hanging="1701"/>
    </w:pPr>
  </w:style>
  <w:style w:type="paragraph" w:styleId="TableofFigures">
    <w:name w:val="table of figures"/>
    <w:basedOn w:val="Normal"/>
    <w:next w:val="Normal"/>
    <w:uiPriority w:val="99"/>
    <w:rsid w:val="005120AA"/>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paragraph" w:styleId="NormalWeb">
    <w:name w:val="Normal (Web)"/>
    <w:basedOn w:val="Normal"/>
    <w:uiPriority w:val="99"/>
    <w:unhideWhenUsed/>
    <w:rsid w:val="000E2A68"/>
    <w:pPr>
      <w:spacing w:before="100" w:beforeAutospacing="1" w:after="100" w:afterAutospacing="1"/>
    </w:pPr>
    <w:rPr>
      <w:rFonts w:ascii="Times New Roman" w:hAnsi="Times New Roman"/>
      <w:sz w:val="24"/>
      <w:szCs w:val="24"/>
      <w:lang w:eastAsia="sv-SE"/>
    </w:rPr>
  </w:style>
  <w:style w:type="paragraph" w:styleId="ListParagraph">
    <w:name w:val="List Paragraph"/>
    <w:basedOn w:val="Normal"/>
    <w:uiPriority w:val="34"/>
    <w:qFormat/>
    <w:rsid w:val="00245A45"/>
    <w:pPr>
      <w:spacing w:after="0"/>
      <w:ind w:left="720"/>
      <w:contextualSpacing/>
    </w:pPr>
    <w:rPr>
      <w:rFonts w:ascii="Times New Roman" w:hAnsi="Times New Roman"/>
      <w:sz w:val="24"/>
      <w:szCs w:val="24"/>
      <w:lang w:eastAsia="sv-SE"/>
    </w:rPr>
  </w:style>
  <w:style w:type="character" w:styleId="PlaceholderText">
    <w:name w:val="Placeholder Text"/>
    <w:basedOn w:val="DefaultParagraphFont"/>
    <w:uiPriority w:val="99"/>
    <w:semiHidden/>
    <w:rsid w:val="001E3971"/>
    <w:rPr>
      <w:color w:val="808080"/>
    </w:rPr>
  </w:style>
  <w:style w:type="character" w:customStyle="1" w:styleId="CommentTextChar">
    <w:name w:val="Comment Text Char"/>
    <w:basedOn w:val="DefaultParagraphFont"/>
    <w:link w:val="CommentText"/>
    <w:semiHidden/>
    <w:rsid w:val="00DD0F2E"/>
    <w:rPr>
      <w:rFonts w:ascii="Arial" w:hAnsi="Arial"/>
      <w:lang w:val="en-GB" w:eastAsia="zh-CN"/>
    </w:rPr>
  </w:style>
  <w:style w:type="character" w:styleId="UnresolvedMention">
    <w:name w:val="Unresolved Mention"/>
    <w:basedOn w:val="DefaultParagraphFont"/>
    <w:uiPriority w:val="99"/>
    <w:semiHidden/>
    <w:unhideWhenUsed/>
    <w:rsid w:val="006F1D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147">
      <w:bodyDiv w:val="1"/>
      <w:marLeft w:val="0"/>
      <w:marRight w:val="0"/>
      <w:marTop w:val="0"/>
      <w:marBottom w:val="0"/>
      <w:divBdr>
        <w:top w:val="none" w:sz="0" w:space="0" w:color="auto"/>
        <w:left w:val="none" w:sz="0" w:space="0" w:color="auto"/>
        <w:bottom w:val="none" w:sz="0" w:space="0" w:color="auto"/>
        <w:right w:val="none" w:sz="0" w:space="0" w:color="auto"/>
      </w:divBdr>
      <w:divsChild>
        <w:div w:id="1661693236">
          <w:marLeft w:val="547"/>
          <w:marRight w:val="0"/>
          <w:marTop w:val="115"/>
          <w:marBottom w:val="0"/>
          <w:divBdr>
            <w:top w:val="none" w:sz="0" w:space="0" w:color="auto"/>
            <w:left w:val="none" w:sz="0" w:space="0" w:color="auto"/>
            <w:bottom w:val="none" w:sz="0" w:space="0" w:color="auto"/>
            <w:right w:val="none" w:sz="0" w:space="0" w:color="auto"/>
          </w:divBdr>
        </w:div>
      </w:divsChild>
    </w:div>
    <w:div w:id="183977279">
      <w:bodyDiv w:val="1"/>
      <w:marLeft w:val="0"/>
      <w:marRight w:val="0"/>
      <w:marTop w:val="0"/>
      <w:marBottom w:val="0"/>
      <w:divBdr>
        <w:top w:val="none" w:sz="0" w:space="0" w:color="auto"/>
        <w:left w:val="none" w:sz="0" w:space="0" w:color="auto"/>
        <w:bottom w:val="none" w:sz="0" w:space="0" w:color="auto"/>
        <w:right w:val="none" w:sz="0" w:space="0" w:color="auto"/>
      </w:divBdr>
    </w:div>
    <w:div w:id="294914901">
      <w:bodyDiv w:val="1"/>
      <w:marLeft w:val="0"/>
      <w:marRight w:val="0"/>
      <w:marTop w:val="0"/>
      <w:marBottom w:val="0"/>
      <w:divBdr>
        <w:top w:val="none" w:sz="0" w:space="0" w:color="auto"/>
        <w:left w:val="none" w:sz="0" w:space="0" w:color="auto"/>
        <w:bottom w:val="none" w:sz="0" w:space="0" w:color="auto"/>
        <w:right w:val="none" w:sz="0" w:space="0" w:color="auto"/>
      </w:divBdr>
    </w:div>
    <w:div w:id="372312793">
      <w:bodyDiv w:val="1"/>
      <w:marLeft w:val="0"/>
      <w:marRight w:val="0"/>
      <w:marTop w:val="0"/>
      <w:marBottom w:val="0"/>
      <w:divBdr>
        <w:top w:val="none" w:sz="0" w:space="0" w:color="auto"/>
        <w:left w:val="none" w:sz="0" w:space="0" w:color="auto"/>
        <w:bottom w:val="none" w:sz="0" w:space="0" w:color="auto"/>
        <w:right w:val="none" w:sz="0" w:space="0" w:color="auto"/>
      </w:divBdr>
    </w:div>
    <w:div w:id="396629218">
      <w:bodyDiv w:val="1"/>
      <w:marLeft w:val="0"/>
      <w:marRight w:val="0"/>
      <w:marTop w:val="0"/>
      <w:marBottom w:val="0"/>
      <w:divBdr>
        <w:top w:val="none" w:sz="0" w:space="0" w:color="auto"/>
        <w:left w:val="none" w:sz="0" w:space="0" w:color="auto"/>
        <w:bottom w:val="none" w:sz="0" w:space="0" w:color="auto"/>
        <w:right w:val="none" w:sz="0" w:space="0" w:color="auto"/>
      </w:divBdr>
    </w:div>
    <w:div w:id="439418926">
      <w:bodyDiv w:val="1"/>
      <w:marLeft w:val="0"/>
      <w:marRight w:val="0"/>
      <w:marTop w:val="0"/>
      <w:marBottom w:val="0"/>
      <w:divBdr>
        <w:top w:val="none" w:sz="0" w:space="0" w:color="auto"/>
        <w:left w:val="none" w:sz="0" w:space="0" w:color="auto"/>
        <w:bottom w:val="none" w:sz="0" w:space="0" w:color="auto"/>
        <w:right w:val="none" w:sz="0" w:space="0" w:color="auto"/>
      </w:divBdr>
    </w:div>
    <w:div w:id="498497614">
      <w:bodyDiv w:val="1"/>
      <w:marLeft w:val="0"/>
      <w:marRight w:val="0"/>
      <w:marTop w:val="0"/>
      <w:marBottom w:val="0"/>
      <w:divBdr>
        <w:top w:val="none" w:sz="0" w:space="0" w:color="auto"/>
        <w:left w:val="none" w:sz="0" w:space="0" w:color="auto"/>
        <w:bottom w:val="none" w:sz="0" w:space="0" w:color="auto"/>
        <w:right w:val="none" w:sz="0" w:space="0" w:color="auto"/>
      </w:divBdr>
    </w:div>
    <w:div w:id="589629034">
      <w:bodyDiv w:val="1"/>
      <w:marLeft w:val="0"/>
      <w:marRight w:val="0"/>
      <w:marTop w:val="0"/>
      <w:marBottom w:val="0"/>
      <w:divBdr>
        <w:top w:val="none" w:sz="0" w:space="0" w:color="auto"/>
        <w:left w:val="none" w:sz="0" w:space="0" w:color="auto"/>
        <w:bottom w:val="none" w:sz="0" w:space="0" w:color="auto"/>
        <w:right w:val="none" w:sz="0" w:space="0" w:color="auto"/>
      </w:divBdr>
    </w:div>
    <w:div w:id="651713439">
      <w:bodyDiv w:val="1"/>
      <w:marLeft w:val="0"/>
      <w:marRight w:val="0"/>
      <w:marTop w:val="0"/>
      <w:marBottom w:val="0"/>
      <w:divBdr>
        <w:top w:val="none" w:sz="0" w:space="0" w:color="auto"/>
        <w:left w:val="none" w:sz="0" w:space="0" w:color="auto"/>
        <w:bottom w:val="none" w:sz="0" w:space="0" w:color="auto"/>
        <w:right w:val="none" w:sz="0" w:space="0" w:color="auto"/>
      </w:divBdr>
    </w:div>
    <w:div w:id="689112681">
      <w:bodyDiv w:val="1"/>
      <w:marLeft w:val="0"/>
      <w:marRight w:val="0"/>
      <w:marTop w:val="0"/>
      <w:marBottom w:val="0"/>
      <w:divBdr>
        <w:top w:val="none" w:sz="0" w:space="0" w:color="auto"/>
        <w:left w:val="none" w:sz="0" w:space="0" w:color="auto"/>
        <w:bottom w:val="none" w:sz="0" w:space="0" w:color="auto"/>
        <w:right w:val="none" w:sz="0" w:space="0" w:color="auto"/>
      </w:divBdr>
    </w:div>
    <w:div w:id="735007101">
      <w:bodyDiv w:val="1"/>
      <w:marLeft w:val="0"/>
      <w:marRight w:val="0"/>
      <w:marTop w:val="0"/>
      <w:marBottom w:val="0"/>
      <w:divBdr>
        <w:top w:val="none" w:sz="0" w:space="0" w:color="auto"/>
        <w:left w:val="none" w:sz="0" w:space="0" w:color="auto"/>
        <w:bottom w:val="none" w:sz="0" w:space="0" w:color="auto"/>
        <w:right w:val="none" w:sz="0" w:space="0" w:color="auto"/>
      </w:divBdr>
    </w:div>
    <w:div w:id="771248369">
      <w:bodyDiv w:val="1"/>
      <w:marLeft w:val="0"/>
      <w:marRight w:val="0"/>
      <w:marTop w:val="0"/>
      <w:marBottom w:val="0"/>
      <w:divBdr>
        <w:top w:val="none" w:sz="0" w:space="0" w:color="auto"/>
        <w:left w:val="none" w:sz="0" w:space="0" w:color="auto"/>
        <w:bottom w:val="none" w:sz="0" w:space="0" w:color="auto"/>
        <w:right w:val="none" w:sz="0" w:space="0" w:color="auto"/>
      </w:divBdr>
    </w:div>
    <w:div w:id="879785187">
      <w:bodyDiv w:val="1"/>
      <w:marLeft w:val="0"/>
      <w:marRight w:val="0"/>
      <w:marTop w:val="0"/>
      <w:marBottom w:val="0"/>
      <w:divBdr>
        <w:top w:val="none" w:sz="0" w:space="0" w:color="auto"/>
        <w:left w:val="none" w:sz="0" w:space="0" w:color="auto"/>
        <w:bottom w:val="none" w:sz="0" w:space="0" w:color="auto"/>
        <w:right w:val="none" w:sz="0" w:space="0" w:color="auto"/>
      </w:divBdr>
    </w:div>
    <w:div w:id="911744697">
      <w:bodyDiv w:val="1"/>
      <w:marLeft w:val="0"/>
      <w:marRight w:val="0"/>
      <w:marTop w:val="0"/>
      <w:marBottom w:val="0"/>
      <w:divBdr>
        <w:top w:val="none" w:sz="0" w:space="0" w:color="auto"/>
        <w:left w:val="none" w:sz="0" w:space="0" w:color="auto"/>
        <w:bottom w:val="none" w:sz="0" w:space="0" w:color="auto"/>
        <w:right w:val="none" w:sz="0" w:space="0" w:color="auto"/>
      </w:divBdr>
    </w:div>
    <w:div w:id="995259967">
      <w:bodyDiv w:val="1"/>
      <w:marLeft w:val="0"/>
      <w:marRight w:val="0"/>
      <w:marTop w:val="0"/>
      <w:marBottom w:val="0"/>
      <w:divBdr>
        <w:top w:val="none" w:sz="0" w:space="0" w:color="auto"/>
        <w:left w:val="none" w:sz="0" w:space="0" w:color="auto"/>
        <w:bottom w:val="none" w:sz="0" w:space="0" w:color="auto"/>
        <w:right w:val="none" w:sz="0" w:space="0" w:color="auto"/>
      </w:divBdr>
    </w:div>
    <w:div w:id="1156145615">
      <w:bodyDiv w:val="1"/>
      <w:marLeft w:val="0"/>
      <w:marRight w:val="0"/>
      <w:marTop w:val="0"/>
      <w:marBottom w:val="0"/>
      <w:divBdr>
        <w:top w:val="none" w:sz="0" w:space="0" w:color="auto"/>
        <w:left w:val="none" w:sz="0" w:space="0" w:color="auto"/>
        <w:bottom w:val="none" w:sz="0" w:space="0" w:color="auto"/>
        <w:right w:val="none" w:sz="0" w:space="0" w:color="auto"/>
      </w:divBdr>
      <w:divsChild>
        <w:div w:id="1184779478">
          <w:marLeft w:val="547"/>
          <w:marRight w:val="0"/>
          <w:marTop w:val="115"/>
          <w:marBottom w:val="0"/>
          <w:divBdr>
            <w:top w:val="none" w:sz="0" w:space="0" w:color="auto"/>
            <w:left w:val="none" w:sz="0" w:space="0" w:color="auto"/>
            <w:bottom w:val="none" w:sz="0" w:space="0" w:color="auto"/>
            <w:right w:val="none" w:sz="0" w:space="0" w:color="auto"/>
          </w:divBdr>
        </w:div>
      </w:divsChild>
    </w:div>
    <w:div w:id="1245870552">
      <w:bodyDiv w:val="1"/>
      <w:marLeft w:val="0"/>
      <w:marRight w:val="0"/>
      <w:marTop w:val="0"/>
      <w:marBottom w:val="0"/>
      <w:divBdr>
        <w:top w:val="none" w:sz="0" w:space="0" w:color="auto"/>
        <w:left w:val="none" w:sz="0" w:space="0" w:color="auto"/>
        <w:bottom w:val="none" w:sz="0" w:space="0" w:color="auto"/>
        <w:right w:val="none" w:sz="0" w:space="0" w:color="auto"/>
      </w:divBdr>
    </w:div>
    <w:div w:id="1309094474">
      <w:bodyDiv w:val="1"/>
      <w:marLeft w:val="0"/>
      <w:marRight w:val="0"/>
      <w:marTop w:val="0"/>
      <w:marBottom w:val="0"/>
      <w:divBdr>
        <w:top w:val="none" w:sz="0" w:space="0" w:color="auto"/>
        <w:left w:val="none" w:sz="0" w:space="0" w:color="auto"/>
        <w:bottom w:val="none" w:sz="0" w:space="0" w:color="auto"/>
        <w:right w:val="none" w:sz="0" w:space="0" w:color="auto"/>
      </w:divBdr>
    </w:div>
    <w:div w:id="1353848274">
      <w:bodyDiv w:val="1"/>
      <w:marLeft w:val="0"/>
      <w:marRight w:val="0"/>
      <w:marTop w:val="0"/>
      <w:marBottom w:val="0"/>
      <w:divBdr>
        <w:top w:val="none" w:sz="0" w:space="0" w:color="auto"/>
        <w:left w:val="none" w:sz="0" w:space="0" w:color="auto"/>
        <w:bottom w:val="none" w:sz="0" w:space="0" w:color="auto"/>
        <w:right w:val="none" w:sz="0" w:space="0" w:color="auto"/>
      </w:divBdr>
    </w:div>
    <w:div w:id="1410732301">
      <w:bodyDiv w:val="1"/>
      <w:marLeft w:val="0"/>
      <w:marRight w:val="0"/>
      <w:marTop w:val="0"/>
      <w:marBottom w:val="0"/>
      <w:divBdr>
        <w:top w:val="none" w:sz="0" w:space="0" w:color="auto"/>
        <w:left w:val="none" w:sz="0" w:space="0" w:color="auto"/>
        <w:bottom w:val="none" w:sz="0" w:space="0" w:color="auto"/>
        <w:right w:val="none" w:sz="0" w:space="0" w:color="auto"/>
      </w:divBdr>
    </w:div>
    <w:div w:id="1596523981">
      <w:bodyDiv w:val="1"/>
      <w:marLeft w:val="0"/>
      <w:marRight w:val="0"/>
      <w:marTop w:val="0"/>
      <w:marBottom w:val="0"/>
      <w:divBdr>
        <w:top w:val="none" w:sz="0" w:space="0" w:color="auto"/>
        <w:left w:val="none" w:sz="0" w:space="0" w:color="auto"/>
        <w:bottom w:val="none" w:sz="0" w:space="0" w:color="auto"/>
        <w:right w:val="none" w:sz="0" w:space="0" w:color="auto"/>
      </w:divBdr>
    </w:div>
    <w:div w:id="1606156675">
      <w:bodyDiv w:val="1"/>
      <w:marLeft w:val="0"/>
      <w:marRight w:val="0"/>
      <w:marTop w:val="0"/>
      <w:marBottom w:val="0"/>
      <w:divBdr>
        <w:top w:val="none" w:sz="0" w:space="0" w:color="auto"/>
        <w:left w:val="none" w:sz="0" w:space="0" w:color="auto"/>
        <w:bottom w:val="none" w:sz="0" w:space="0" w:color="auto"/>
        <w:right w:val="none" w:sz="0" w:space="0" w:color="auto"/>
      </w:divBdr>
    </w:div>
    <w:div w:id="1682776158">
      <w:bodyDiv w:val="1"/>
      <w:marLeft w:val="0"/>
      <w:marRight w:val="0"/>
      <w:marTop w:val="0"/>
      <w:marBottom w:val="0"/>
      <w:divBdr>
        <w:top w:val="none" w:sz="0" w:space="0" w:color="auto"/>
        <w:left w:val="none" w:sz="0" w:space="0" w:color="auto"/>
        <w:bottom w:val="none" w:sz="0" w:space="0" w:color="auto"/>
        <w:right w:val="none" w:sz="0" w:space="0" w:color="auto"/>
      </w:divBdr>
    </w:div>
    <w:div w:id="1937206128">
      <w:bodyDiv w:val="1"/>
      <w:marLeft w:val="0"/>
      <w:marRight w:val="0"/>
      <w:marTop w:val="0"/>
      <w:marBottom w:val="0"/>
      <w:divBdr>
        <w:top w:val="none" w:sz="0" w:space="0" w:color="auto"/>
        <w:left w:val="none" w:sz="0" w:space="0" w:color="auto"/>
        <w:bottom w:val="none" w:sz="0" w:space="0" w:color="auto"/>
        <w:right w:val="none" w:sz="0" w:space="0" w:color="auto"/>
      </w:divBdr>
    </w:div>
    <w:div w:id="1997495537">
      <w:bodyDiv w:val="1"/>
      <w:marLeft w:val="0"/>
      <w:marRight w:val="0"/>
      <w:marTop w:val="0"/>
      <w:marBottom w:val="0"/>
      <w:divBdr>
        <w:top w:val="none" w:sz="0" w:space="0" w:color="auto"/>
        <w:left w:val="none" w:sz="0" w:space="0" w:color="auto"/>
        <w:bottom w:val="none" w:sz="0" w:space="0" w:color="auto"/>
        <w:right w:val="none" w:sz="0" w:space="0" w:color="auto"/>
      </w:divBdr>
      <w:divsChild>
        <w:div w:id="616376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0.png"/><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12.png"/><Relationship Id="rId40" Type="http://schemas.openxmlformats.org/officeDocument/2006/relationships/oleObject" Target="embeddings/oleObject21.bin"/><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11.png"/><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1CB2F-8762-4B78-B0B4-29F388061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3121</Words>
  <Characters>16545</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19627</CharactersWithSpaces>
  <SharedDoc>false</SharedDoc>
  <HLinks>
    <vt:vector size="30" baseType="variant">
      <vt:variant>
        <vt:i4>65569</vt:i4>
      </vt:variant>
      <vt:variant>
        <vt:i4>111</vt:i4>
      </vt:variant>
      <vt:variant>
        <vt:i4>0</vt:i4>
      </vt:variant>
      <vt:variant>
        <vt:i4>5</vt:i4>
      </vt:variant>
      <vt:variant>
        <vt:lpwstr>ftp://www.3gpp.org/Specs/archive/36_series/36.213/36213-e00.zip</vt:lpwstr>
      </vt:variant>
      <vt:variant>
        <vt:lpwstr/>
      </vt:variant>
      <vt:variant>
        <vt:i4>65569</vt:i4>
      </vt:variant>
      <vt:variant>
        <vt:i4>108</vt:i4>
      </vt:variant>
      <vt:variant>
        <vt:i4>0</vt:i4>
      </vt:variant>
      <vt:variant>
        <vt:i4>5</vt:i4>
      </vt:variant>
      <vt:variant>
        <vt:lpwstr>ftp://www.3gpp.org/Specs/archive/36_series/36.212/36212-e00.zip</vt:lpwstr>
      </vt:variant>
      <vt:variant>
        <vt:lpwstr/>
      </vt:variant>
      <vt:variant>
        <vt:i4>8126487</vt:i4>
      </vt:variant>
      <vt:variant>
        <vt:i4>105</vt:i4>
      </vt:variant>
      <vt:variant>
        <vt:i4>0</vt:i4>
      </vt:variant>
      <vt:variant>
        <vt:i4>5</vt:i4>
      </vt:variant>
      <vt:variant>
        <vt:lpwstr>ftp://www.3gpp.org/tsg_ran/WG1_RL1//TSGR1_87/Docs/R1-1611511.zip</vt:lpwstr>
      </vt:variant>
      <vt:variant>
        <vt:lpwstr/>
      </vt:variant>
      <vt:variant>
        <vt:i4>65569</vt:i4>
      </vt:variant>
      <vt:variant>
        <vt:i4>102</vt:i4>
      </vt:variant>
      <vt:variant>
        <vt:i4>0</vt:i4>
      </vt:variant>
      <vt:variant>
        <vt:i4>5</vt:i4>
      </vt:variant>
      <vt:variant>
        <vt:lpwstr>ftp://www.3gpp.org/Specs/archive/36_series/36.881/36881-e00.zip</vt:lpwstr>
      </vt:variant>
      <vt:variant>
        <vt:lpwstr/>
      </vt:variant>
      <vt:variant>
        <vt:i4>3735557</vt:i4>
      </vt:variant>
      <vt:variant>
        <vt:i4>99</vt:i4>
      </vt:variant>
      <vt:variant>
        <vt:i4>0</vt:i4>
      </vt:variant>
      <vt:variant>
        <vt:i4>5</vt:i4>
      </vt:variant>
      <vt:variant>
        <vt:lpwstr>ftp://www.3gpp.org/tsg_ran/WG1_RL1//TSGR1_84b/Docs/R1-163312.zip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2017-09-28T11:28:00Z</dcterms:created>
  <dcterms:modified xsi:type="dcterms:W3CDTF">2017-09-29T16:53:00Z</dcterms:modified>
</cp:coreProperties>
</file>